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0000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0000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0000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0000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0000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0000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0000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0000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0000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0000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0000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0000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0000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0000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0000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0000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0000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0000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0000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0000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0000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0000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0000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0000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0000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00000"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1755B95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243EC4"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0.064</w:t>
            </w:r>
            <w:r w:rsidR="004A157C" w:rsidRPr="00243EC4">
              <w:rPr>
                <w:sz w:val="18"/>
                <w:szCs w:val="18"/>
                <w:highlight w:val="yellow"/>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0.308</w:t>
            </w:r>
            <w:r w:rsidR="004A157C" w:rsidRPr="00243EC4">
              <w:rPr>
                <w:sz w:val="18"/>
                <w:szCs w:val="18"/>
                <w:highlight w:val="yellow"/>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0.580</w:t>
            </w:r>
            <w:r w:rsidR="004A157C" w:rsidRPr="00243EC4">
              <w:rPr>
                <w:sz w:val="18"/>
                <w:szCs w:val="18"/>
                <w:highlight w:val="yellow"/>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0.</w:t>
            </w:r>
            <w:r w:rsidR="00BB1F66" w:rsidRPr="00243EC4">
              <w:rPr>
                <w:sz w:val="18"/>
                <w:szCs w:val="18"/>
                <w:highlight w:val="yellow"/>
              </w:rPr>
              <w:t>137</w:t>
            </w:r>
            <w:r w:rsidR="004A157C" w:rsidRPr="00243EC4">
              <w:rPr>
                <w:sz w:val="18"/>
                <w:szCs w:val="18"/>
                <w:highlight w:val="yellow"/>
                <w:vertAlign w:val="superscript"/>
              </w:rPr>
              <w:t>b</w:t>
            </w:r>
            <w:r w:rsidRPr="00243EC4">
              <w:rPr>
                <w:sz w:val="18"/>
                <w:szCs w:val="18"/>
                <w:highlight w:val="yellow"/>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0.688</w:t>
            </w:r>
            <w:r w:rsidR="004A157C" w:rsidRPr="00243EC4">
              <w:rPr>
                <w:sz w:val="18"/>
                <w:szCs w:val="18"/>
                <w:highlight w:val="yellow"/>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243EC4"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highlight w:val="yellow"/>
              </w:rPr>
            </w:pPr>
            <w:r w:rsidRPr="00243EC4">
              <w:rPr>
                <w:b/>
                <w:sz w:val="18"/>
                <w:szCs w:val="18"/>
                <w:highlight w:val="yellow"/>
              </w:rPr>
              <w:t>0.003</w:t>
            </w:r>
            <w:r w:rsidRPr="00243EC4">
              <w:rPr>
                <w:b/>
                <w:sz w:val="18"/>
                <w:szCs w:val="18"/>
                <w:highlight w:val="yellow"/>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0.195</w:t>
            </w:r>
            <w:r w:rsidR="007E4D78" w:rsidRPr="00243EC4">
              <w:rPr>
                <w:sz w:val="18"/>
                <w:szCs w:val="18"/>
                <w:highlight w:val="yellow"/>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0.851</w:t>
            </w:r>
            <w:r w:rsidR="004A157C" w:rsidRPr="00243EC4">
              <w:rPr>
                <w:sz w:val="18"/>
                <w:szCs w:val="18"/>
                <w:highlight w:val="yellow"/>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0.385</w:t>
            </w:r>
            <w:r w:rsidR="004A157C" w:rsidRPr="00243EC4">
              <w:rPr>
                <w:sz w:val="18"/>
                <w:szCs w:val="18"/>
                <w:highlight w:val="yellow"/>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0.794</w:t>
            </w:r>
            <w:r w:rsidR="004A157C" w:rsidRPr="00243EC4">
              <w:rPr>
                <w:sz w:val="18"/>
                <w:szCs w:val="18"/>
                <w:highlight w:val="yellow"/>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0.833</w:t>
            </w:r>
            <w:r w:rsidR="004A157C" w:rsidRPr="00243EC4">
              <w:rPr>
                <w:sz w:val="18"/>
                <w:szCs w:val="18"/>
                <w:highlight w:val="yellow"/>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243EC4" w:rsidRDefault="004A157C"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0.849</w:t>
            </w:r>
            <w:r w:rsidRPr="00243EC4">
              <w:rPr>
                <w:sz w:val="18"/>
                <w:szCs w:val="18"/>
                <w:highlight w:val="yellow"/>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5001203A"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rsidRPr="00813824">
        <w:rPr>
          <w:highlight w:val="yellow"/>
        </w:rPr>
        <w:t>Results from all three behavioural tasks were z-scored and a mean of those scores was calculated for every patient. We calculated the z-scores based on the entire patient sample t</w:t>
      </w:r>
      <w:r w:rsidR="008D62DA" w:rsidRPr="00813824">
        <w:rPr>
          <w:highlight w:val="yellow"/>
        </w:rPr>
        <w:t>o ensure comparability between the male and female subsamples</w:t>
      </w:r>
      <w:r w:rsidRPr="00813824">
        <w:rPr>
          <w:highlight w:val="yellow"/>
        </w:rPr>
        <w:t>, since those groups did not differ signifi</w:t>
      </w:r>
      <w:r w:rsidR="00DC0715" w:rsidRPr="00813824">
        <w:rPr>
          <w:highlight w:val="yellow"/>
        </w:rPr>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5E33647C" w:rsidR="00E16000" w:rsidRDefault="00E16000" w:rsidP="005A7ED5">
      <w:pPr>
        <w:rPr>
          <w:lang w:val="en-US"/>
        </w:rPr>
      </w:pPr>
      <w:r w:rsidRPr="00845A63">
        <w:rPr>
          <w:highlight w:val="yellow"/>
          <w:lang w:val="en-US"/>
        </w:rPr>
        <w:t xml:space="preserve">If images of multiple modalities were available for a patient, MR scans were preferred. </w:t>
      </w:r>
      <w:r w:rsidR="00777089" w:rsidRPr="00845A63">
        <w:rPr>
          <w:highlight w:val="yellow"/>
          <w:lang w:val="en-US"/>
        </w:rPr>
        <w:t>For</w:t>
      </w:r>
      <w:r w:rsidRPr="00845A63">
        <w:rPr>
          <w:highlight w:val="yellow"/>
          <w:lang w:val="en-US"/>
        </w:rPr>
        <w:t xml:space="preserve"> patients with available MR scans, we</w:t>
      </w:r>
      <w:r w:rsidR="0005473C" w:rsidRPr="00845A63">
        <w:rPr>
          <w:highlight w:val="yellow"/>
          <w:lang w:val="en-US"/>
        </w:rPr>
        <w:t xml:space="preserve"> prefe</w:t>
      </w:r>
      <w:r w:rsidR="00860E50" w:rsidRPr="00845A63">
        <w:rPr>
          <w:highlight w:val="yellow"/>
          <w:lang w:val="en-US"/>
        </w:rPr>
        <w:t>rentially</w:t>
      </w:r>
      <w:r w:rsidR="0005473C" w:rsidRPr="00845A63">
        <w:rPr>
          <w:highlight w:val="yellow"/>
          <w:lang w:val="en-US"/>
        </w:rPr>
        <w:t xml:space="preserve"> used diffusion-weighted imaging (DWI) for scans acquired within the first two days after stroke onset (n = </w:t>
      </w:r>
      <w:r w:rsidR="009B3F88" w:rsidRPr="00845A63">
        <w:rPr>
          <w:highlight w:val="yellow"/>
          <w:lang w:val="en-US"/>
        </w:rPr>
        <w:t>43</w:t>
      </w:r>
      <w:r w:rsidR="0005473C" w:rsidRPr="00845A63">
        <w:rPr>
          <w:highlight w:val="yellow"/>
          <w:lang w:val="en-US"/>
        </w:rPr>
        <w:t xml:space="preserve">) and T2-weighted fluid attenuated inversion recovery (T2FLAIR) images for images acquired at a later point (n = </w:t>
      </w:r>
      <w:r w:rsidR="009B3F88" w:rsidRPr="00845A63">
        <w:rPr>
          <w:highlight w:val="yellow"/>
          <w:lang w:val="en-US"/>
        </w:rPr>
        <w:t>65</w:t>
      </w:r>
      <w:r w:rsidR="0005473C" w:rsidRPr="00845A63">
        <w:rPr>
          <w:highlight w:val="yellow"/>
          <w:lang w:val="en-US"/>
        </w:rPr>
        <w:t xml:space="preserve">). </w:t>
      </w:r>
      <w:r w:rsidR="00845A63" w:rsidRPr="00845A63">
        <w:rPr>
          <w:highlight w:val="yellow"/>
          <w:lang w:val="en-US"/>
        </w:rPr>
        <w:t xml:space="preserve">These scans were used to delineate the patients’ lesions. </w:t>
      </w:r>
      <w:r w:rsidR="0005473C" w:rsidRPr="00845A63">
        <w:rPr>
          <w:highlight w:val="yellow"/>
          <w:lang w:val="en-US"/>
        </w:rPr>
        <w:t>For</w:t>
      </w:r>
      <w:r w:rsidR="009B3F88" w:rsidRPr="00845A63">
        <w:rPr>
          <w:highlight w:val="yellow"/>
          <w:lang w:val="en-US"/>
        </w:rPr>
        <w:t xml:space="preserve"> 36 patients,</w:t>
      </w:r>
      <w:r w:rsidR="0005473C" w:rsidRPr="00845A63">
        <w:rPr>
          <w:highlight w:val="yellow"/>
          <w:lang w:val="en-US"/>
        </w:rPr>
        <w:t xml:space="preserve"> we used a</w:t>
      </w:r>
      <w:r w:rsidR="009B3F88" w:rsidRPr="00845A63">
        <w:rPr>
          <w:highlight w:val="yellow"/>
          <w:lang w:val="en-US"/>
        </w:rPr>
        <w:t xml:space="preserve">n additional </w:t>
      </w:r>
      <w:r w:rsidR="009B3F88" w:rsidRPr="00845A63">
        <w:rPr>
          <w:highlight w:val="yellow"/>
        </w:rPr>
        <w:t xml:space="preserve">scan of another modality (e.g., DWI and T1; see </w:t>
      </w:r>
      <w:hyperlink w:anchor="appendixB" w:history="1">
        <w:r w:rsidR="009B3F88" w:rsidRPr="00845A63">
          <w:rPr>
            <w:rStyle w:val="Hyperlink"/>
            <w:rFonts w:ascii="Ebrima" w:hAnsi="Ebrima"/>
            <w:highlight w:val="yellow"/>
          </w:rPr>
          <w:t>Appendix B</w:t>
        </w:r>
      </w:hyperlink>
      <w:r w:rsidR="009B3F88" w:rsidRPr="00845A63">
        <w:rPr>
          <w:highlight w:val="yellow"/>
        </w:rPr>
        <w:t xml:space="preserve">, </w:t>
      </w:r>
      <w:hyperlink w:anchor="tableS02" w:history="1">
        <w:r w:rsidR="009B3F88" w:rsidRPr="00845A63">
          <w:rPr>
            <w:rStyle w:val="Hyperlink"/>
            <w:rFonts w:ascii="Ebrima" w:hAnsi="Ebrima"/>
            <w:highlight w:val="yellow"/>
          </w:rPr>
          <w:t>Supplementary Table S2</w:t>
        </w:r>
      </w:hyperlink>
      <w:r w:rsidR="009B3F88" w:rsidRPr="00845A63">
        <w:rPr>
          <w:highlight w:val="yellow"/>
        </w:rPr>
        <w:t xml:space="preserve"> for a full list</w:t>
      </w:r>
      <w:r w:rsidR="00845A63" w:rsidRPr="00845A63">
        <w:rPr>
          <w:highlight w:val="yellow"/>
        </w:rPr>
        <w:t xml:space="preserve">) </w:t>
      </w:r>
      <w:r w:rsidR="009B3F88" w:rsidRPr="00845A63">
        <w:rPr>
          <w:highlight w:val="yellow"/>
        </w:rPr>
        <w:t>to improve the normali</w:t>
      </w:r>
      <w:r w:rsidR="00845A63" w:rsidRPr="00845A63">
        <w:rPr>
          <w:highlight w:val="yellow"/>
        </w:rPr>
        <w:t>s</w:t>
      </w:r>
      <w:r w:rsidR="009B3F88" w:rsidRPr="00845A63">
        <w:rPr>
          <w:highlight w:val="yellow"/>
        </w:rPr>
        <w:t>ation</w:t>
      </w:r>
      <w:r w:rsidR="00845A63" w:rsidRPr="00845A63">
        <w:rPr>
          <w:highlight w:val="yellow"/>
        </w:rPr>
        <w:t xml:space="preserve"> quality</w:t>
      </w:r>
      <w:r w:rsidR="009B3F88" w:rsidRPr="00845A63">
        <w:rPr>
          <w:highlight w:val="yellow"/>
        </w:rPr>
        <w:t xml:space="preserve"> of the image</w:t>
      </w:r>
      <w:r w:rsidR="0005473C" w:rsidRPr="00845A63">
        <w:rPr>
          <w:highlight w:val="yellow"/>
        </w:rPr>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hyperlink w:anchor="rorden2012" w:history="1">
        <w:r w:rsidR="004331E1" w:rsidRPr="004331E1">
          <w:rPr>
            <w:rStyle w:val="Hyperlink"/>
            <w:rFonts w:ascii="Ebrima" w:hAnsi="Ebrima"/>
          </w:rPr>
          <w:t>Rorden et al., 2012</w:t>
        </w:r>
      </w:hyperlink>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10"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7"/>
    <w:p w14:paraId="143E8C38" w14:textId="77777777" w:rsidR="009731CF" w:rsidRPr="009731CF" w:rsidRDefault="009731CF" w:rsidP="009731CF"/>
    <w:p w14:paraId="247AD319" w14:textId="77D30EBA"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w:t>
      </w:r>
      <w:bookmarkEnd w:id="19"/>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r w:rsidR="00C3717E" w:rsidRPr="00CA1F07">
          <w:rPr>
            <w:rStyle w:val="Hyperlink"/>
            <w:rFonts w:ascii="Ebrima" w:hAnsi="Ebrima"/>
          </w:rPr>
          <w:t>Griffis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t>Region-to-</w:t>
      </w:r>
      <w:r w:rsidR="005436F9">
        <w:rPr>
          <w:lang w:val="de-DE"/>
        </w:rPr>
        <w:t>R</w:t>
      </w:r>
      <w:r w:rsidR="00346AE4">
        <w:rPr>
          <w:lang w:val="de-DE"/>
        </w:rPr>
        <w:t>egion D</w:t>
      </w:r>
      <w:r>
        <w:rPr>
          <w:lang w:val="de-DE"/>
        </w:rPr>
        <w:t>isconnectivity</w:t>
      </w:r>
      <w:bookmarkEnd w:id="21"/>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741A291B"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r w:rsidR="005B0DA4">
          <w:rPr>
            <w:rStyle w:val="Hyperlink"/>
            <w:rFonts w:ascii="Ebrima" w:hAnsi="Ebrima"/>
          </w:rPr>
          <w:t>Smaczny</w:t>
        </w:r>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5B0DA4">
        <w:rPr>
          <w:highlight w:val="yellow"/>
        </w:rPr>
        <w:t xml:space="preserve">To correct for multiple tests, </w:t>
      </w:r>
      <w:r w:rsidR="00205BF0" w:rsidRPr="005B0DA4">
        <w:rPr>
          <w:highlight w:val="yellow"/>
        </w:rPr>
        <w:t xml:space="preserve">we performed one-sided tests at </w:t>
      </w:r>
      <w:r w:rsidR="008E559D" w:rsidRPr="005B0DA4">
        <w:rPr>
          <w:highlight w:val="yellow"/>
        </w:rPr>
        <w:t>different statistical significance levels</w:t>
      </w:r>
      <w:r w:rsidR="00205BF0" w:rsidRPr="005B0DA4">
        <w:rPr>
          <w:highlight w:val="yellow"/>
        </w:rPr>
        <w:t xml:space="preserve"> and corrected for family-wise errors by employing 50,000 permutations with maximum statistic permutation (</w:t>
      </w:r>
      <w:hyperlink w:anchor="nicholsholmes2001" w:history="1">
        <w:r w:rsidR="00205BF0" w:rsidRPr="005B0DA4">
          <w:rPr>
            <w:rStyle w:val="Hyperlink"/>
            <w:rFonts w:ascii="Ebrima" w:hAnsi="Ebrima"/>
            <w:highlight w:val="yellow"/>
          </w:rPr>
          <w:t>Nichols &amp; Holmes, 2002</w:t>
        </w:r>
      </w:hyperlink>
      <w:r w:rsidR="00205BF0" w:rsidRPr="005B0DA4">
        <w:rPr>
          <w:highlight w:val="yellow"/>
        </w:rPr>
        <w:t>).</w:t>
      </w:r>
      <w:r w:rsidR="00645DC2">
        <w:t xml:space="preserve"> Again, we repeated this analysis for the whole patient sample, the female patients and the male patients, separately. </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63F4F433" w14:textId="00216EA4" w:rsidR="008845B1"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binarisation threshold. Finally, parcel pairs are identified </w:t>
      </w:r>
      <w:r w:rsidR="00233381" w:rsidRPr="005B0DA4">
        <w:rPr>
          <w:highlight w:val="yellow"/>
        </w:rPr>
        <w:t>that have a higher SSPL score in the patient-specific SSPL matrix than in the baseline matrix. This results in a symmetric 246-by-246 delta SSPL matrix</w:t>
      </w:r>
      <w:r w:rsidR="00EA6FE6" w:rsidRPr="005B0DA4">
        <w:rPr>
          <w:highlight w:val="yellow"/>
        </w:rPr>
        <w:t xml:space="preserve"> for every patient, which includes both direct and indirect disconnections.</w:t>
      </w:r>
      <w:r w:rsidR="00EA6FE6">
        <w:t xml:space="preserve"> From this, a symmetric 246-by-246 indirect SSPL matrix </w:t>
      </w:r>
      <w:r w:rsidR="001A3A9B">
        <w:t xml:space="preserve">is </w:t>
      </w:r>
      <w:r w:rsidR="009A2B8D">
        <w:t>created</w:t>
      </w:r>
      <w:r w:rsidR="00EA6FE6">
        <w:t xml:space="preserve"> by masking out all </w:t>
      </w:r>
      <w:r w:rsidR="005B0DA4">
        <w:t>direct disconnections that were identified by a “1” in the atlas-based SSPL matrix.</w:t>
      </w:r>
      <w:r w:rsidR="00EA6FE6">
        <w:t xml:space="preserve"> </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5" w:name="_Toc112150477"/>
      <w:r>
        <w:t xml:space="preserve">Prediction of Patient </w:t>
      </w:r>
      <w:r w:rsidR="004B4C63">
        <w:t>Status</w:t>
      </w:r>
      <w:bookmarkEnd w:id="25"/>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machine (SVM), more specifically a </w:t>
      </w:r>
      <w:r w:rsidR="00960CA1">
        <w:t xml:space="preserve">nu-support vector classification (nu-SVC; </w:t>
      </w:r>
      <w:hyperlink w:anchor="schölkopf2000" w:history="1">
        <w:r w:rsidR="00960CA1" w:rsidRPr="004813BB">
          <w:rPr>
            <w:rStyle w:val="Hyperlink"/>
            <w:rFonts w:ascii="Ebrima" w:hAnsi="Ebrima"/>
          </w:rPr>
          <w:t>Schölkopf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rsidRPr="009D7691">
        <w:rPr>
          <w:highlight w:val="yellow"/>
        </w:rPr>
        <w:t xml:space="preserve">Finally, we </w:t>
      </w:r>
      <w:r w:rsidR="00C61519" w:rsidRPr="009D7691">
        <w:rPr>
          <w:highlight w:val="yellow"/>
        </w:rPr>
        <w:t>applied mean normalisation to scale the data, such that all values were in the range between 0 and 1.</w:t>
      </w:r>
      <w:r w:rsidR="00C61519">
        <w:t xml:space="preserve"> </w:t>
      </w:r>
      <w:r w:rsidR="004B4C63">
        <w:t xml:space="preserve"> </w:t>
      </w:r>
    </w:p>
    <w:p w14:paraId="2D7BDEEE" w14:textId="04C618BD" w:rsidR="004B4C63" w:rsidRDefault="004B4C63" w:rsidP="002F4688">
      <w:r>
        <w:t xml:space="preserve">We followed the same steps for </w:t>
      </w:r>
      <w:r w:rsidR="00CF6432">
        <w:t xml:space="preserve">the voxel-wise lesion maps,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EED4046" w:rsidR="00A40F89" w:rsidRPr="00DC0715" w:rsidRDefault="00A37E51" w:rsidP="005436F9">
      <w:r>
        <w:t xml:space="preserve">More specifically, </w:t>
      </w:r>
      <w:r w:rsidR="00DB6C28">
        <w:t xml:space="preserve">we employed a 10-fold CV for the outer loop, with </w:t>
      </w:r>
      <w:r w:rsidR="00DB6C28" w:rsidRPr="009D7691">
        <w:rPr>
          <w:highlight w:val="yellow"/>
        </w:rPr>
        <w:t>almost equally sized folds</w:t>
      </w:r>
      <w:r w:rsidR="00DB6C28">
        <w:t>.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w:t>
      </w:r>
      <w:r w:rsidR="009D7691">
        <w:t xml:space="preserve"> in the range of </w:t>
      </w:r>
      <w:r w:rsidR="009D7691" w:rsidRPr="009D7691">
        <w:rPr>
          <w:highlight w:val="yellow"/>
        </w:rPr>
        <w:t>(look up)</w:t>
      </w:r>
      <w:r w:rsidR="00DB6C28" w:rsidRPr="009D7691">
        <w:rPr>
          <w:highlight w:val="yellow"/>
        </w:rPr>
        <w:t>,</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2"/>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 xml:space="preserve">the predictions were averaged across the ten model repetitions for all patients. Using the averaged predictions, the final prediction accuracy </w:t>
      </w:r>
      <w:r w:rsidR="009D7691" w:rsidRPr="00A8167B">
        <w:rPr>
          <w:highlight w:val="yellow"/>
        </w:rPr>
        <w:t>(i.e., ???)</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2B4E99DB"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5DF3006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452950A7"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7A1AB8">
        <w:t>(</w:t>
      </w:r>
      <w:r w:rsidR="009A670F" w:rsidRPr="007A1AB8">
        <w:t>ACA</w:t>
      </w:r>
      <w:r w:rsidR="00487187" w:rsidRPr="007A1AB8">
        <w:t>; including the basal ganglia</w:t>
      </w:r>
      <w:r w:rsidR="00910CD1" w:rsidRPr="007A1AB8">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7A1AB8">
        <w:t>(PCA</w:t>
      </w:r>
      <w:r w:rsidR="00487187" w:rsidRPr="007A1AB8">
        <w:t>; including the thalamus</w:t>
      </w:r>
      <w:r w:rsidR="009A670F" w:rsidRPr="007A1AB8">
        <w:t>)</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4B089081" w14:textId="32684834" w:rsidR="009F17C7" w:rsidRDefault="00335A09" w:rsidP="00346AE4">
      <w:r>
        <w:br/>
      </w:r>
      <w:r w:rsidR="009F17C7" w:rsidRPr="00335A09">
        <w:rPr>
          <w:b/>
          <w:bCs/>
        </w:rPr>
        <w:t xml:space="preserve">Table 2 (maybe): </w:t>
      </w:r>
      <w:r w:rsidR="009F17C7">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9F17C7" w14:paraId="35D88701" w14:textId="77777777" w:rsidTr="00393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39CEB9AA" w14:textId="77777777" w:rsidR="009F17C7" w:rsidRPr="00464C51" w:rsidRDefault="009F17C7" w:rsidP="0039381B"/>
        </w:tc>
        <w:tc>
          <w:tcPr>
            <w:tcW w:w="1812" w:type="dxa"/>
            <w:tcBorders>
              <w:top w:val="single" w:sz="12" w:space="0" w:color="auto"/>
              <w:bottom w:val="single" w:sz="12" w:space="0" w:color="auto"/>
            </w:tcBorders>
            <w:shd w:val="clear" w:color="auto" w:fill="F2F2F2" w:themeFill="background1" w:themeFillShade="F2"/>
          </w:tcPr>
          <w:p w14:paraId="4AB5853A" w14:textId="77777777" w:rsidR="009F17C7" w:rsidRPr="00464C51" w:rsidRDefault="009F17C7" w:rsidP="0039381B">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0C4CD13" w14:textId="77777777" w:rsidR="009F17C7" w:rsidRPr="00464C51" w:rsidRDefault="009F17C7" w:rsidP="0039381B">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08FC24ED" w14:textId="77777777" w:rsidR="009F17C7" w:rsidRPr="00464C51" w:rsidRDefault="009F17C7" w:rsidP="0039381B">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4C215577" w14:textId="77777777" w:rsidR="009F17C7" w:rsidRPr="00464C51" w:rsidRDefault="009F17C7" w:rsidP="0039381B">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9F17C7" w14:paraId="6792E750" w14:textId="77777777" w:rsidTr="0039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4EC003DC" w14:textId="0C3857C9" w:rsidR="009F17C7" w:rsidRPr="00464C51" w:rsidRDefault="009F17C7" w:rsidP="0039381B">
            <w:r w:rsidRPr="00464C51">
              <w:rPr>
                <w:sz w:val="18"/>
                <w:szCs w:val="18"/>
              </w:rPr>
              <w:t>ACA</w:t>
            </w:r>
            <w:r w:rsidR="00335A09">
              <w:rPr>
                <w:sz w:val="18"/>
                <w:szCs w:val="18"/>
              </w:rPr>
              <w:t xml:space="preserve"> </w:t>
            </w:r>
            <w:r w:rsidR="00335A09"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3760E83D"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1BBA336B"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51535FBE"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68CEDFE" w14:textId="77777777" w:rsidR="009F17C7" w:rsidRPr="00335A09" w:rsidRDefault="009F17C7" w:rsidP="0039381B">
            <w:pP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9F17C7" w14:paraId="16B46CC7" w14:textId="77777777" w:rsidTr="0039381B">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09C0D131" w14:textId="77777777" w:rsidR="009F17C7" w:rsidRPr="00464C51" w:rsidRDefault="009F17C7" w:rsidP="0039381B">
            <w:r w:rsidRPr="00464C51">
              <w:rPr>
                <w:sz w:val="18"/>
                <w:szCs w:val="18"/>
              </w:rPr>
              <w:t>MCA</w:t>
            </w:r>
          </w:p>
        </w:tc>
        <w:tc>
          <w:tcPr>
            <w:tcW w:w="1812" w:type="dxa"/>
            <w:tcBorders>
              <w:top w:val="nil"/>
              <w:bottom w:val="nil"/>
            </w:tcBorders>
            <w:shd w:val="clear" w:color="auto" w:fill="F2F2F2" w:themeFill="background1" w:themeFillShade="F2"/>
          </w:tcPr>
          <w:p w14:paraId="4525F235" w14:textId="77777777" w:rsidR="009F17C7" w:rsidRPr="00464C51" w:rsidRDefault="009F17C7" w:rsidP="0039381B">
            <w:pP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5BC9B7F0" w14:textId="77777777" w:rsidR="009F17C7" w:rsidRPr="00464C51" w:rsidRDefault="009F17C7" w:rsidP="0039381B">
            <w:pP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64A26679" w14:textId="77777777" w:rsidR="009F17C7" w:rsidRPr="00464C51" w:rsidRDefault="009F17C7" w:rsidP="0039381B">
            <w:pP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45422C90" w14:textId="77777777" w:rsidR="009F17C7" w:rsidRPr="00464C51" w:rsidRDefault="009F17C7" w:rsidP="0039381B">
            <w:pP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9F17C7" w14:paraId="07CA69DA" w14:textId="77777777" w:rsidTr="00393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2BDC751" w14:textId="18DFD1CB" w:rsidR="009F17C7" w:rsidRPr="00464C51" w:rsidRDefault="009F17C7" w:rsidP="0039381B">
            <w:r w:rsidRPr="00464C51">
              <w:rPr>
                <w:sz w:val="18"/>
                <w:szCs w:val="18"/>
              </w:rPr>
              <w:t>PCA</w:t>
            </w:r>
            <w:r w:rsidR="00335A09">
              <w:rPr>
                <w:sz w:val="18"/>
                <w:szCs w:val="18"/>
              </w:rPr>
              <w:t xml:space="preserve"> </w:t>
            </w:r>
            <w:r w:rsidR="00335A09"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65942AAB"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0035BD77"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28B21B74"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53D404D6" w14:textId="77777777" w:rsidR="009F17C7" w:rsidRPr="00464C51" w:rsidRDefault="009F17C7" w:rsidP="0039381B">
            <w:pPr>
              <w:cnfStyle w:val="000000100000" w:firstRow="0" w:lastRow="0" w:firstColumn="0" w:lastColumn="0" w:oddVBand="0" w:evenVBand="0" w:oddHBand="1" w:evenHBand="0" w:firstRowFirstColumn="0" w:firstRowLastColumn="0" w:lastRowFirstColumn="0" w:lastRowLastColumn="0"/>
            </w:pPr>
            <w:r w:rsidRPr="00464C51">
              <w:rPr>
                <w:sz w:val="18"/>
                <w:szCs w:val="18"/>
              </w:rPr>
              <w:t xml:space="preserve">0.125 </w:t>
            </w:r>
          </w:p>
        </w:tc>
      </w:tr>
    </w:tbl>
    <w:p w14:paraId="474E9E8B" w14:textId="62CAF21F" w:rsidR="00335A09" w:rsidRDefault="00E90967" w:rsidP="00346AE4">
      <w:r>
        <w:rPr>
          <w:sz w:val="18"/>
          <w:szCs w:val="18"/>
          <w:lang w:val="en-US"/>
        </w:rPr>
        <w:br/>
      </w:r>
      <w:r w:rsidR="00335A09" w:rsidRPr="00A91C22">
        <w:rPr>
          <w:sz w:val="18"/>
          <w:szCs w:val="18"/>
          <w:lang w:val="en-US"/>
        </w:rPr>
        <w:t>Results are given as</w:t>
      </w:r>
      <w:r w:rsidR="00335A09">
        <w:rPr>
          <w:sz w:val="18"/>
          <w:szCs w:val="18"/>
          <w:lang w:val="en-US"/>
        </w:rPr>
        <w:t xml:space="preserve"> </w:t>
      </w:r>
      <w:r w:rsidR="00335A09" w:rsidRPr="00A91C22">
        <w:rPr>
          <w:sz w:val="18"/>
          <w:szCs w:val="18"/>
          <w:lang w:val="en-US"/>
        </w:rPr>
        <w:t>number of patients</w:t>
      </w:r>
      <w:r w:rsidR="00335A09">
        <w:rPr>
          <w:sz w:val="18"/>
          <w:szCs w:val="18"/>
          <w:lang w:val="en-US"/>
        </w:rPr>
        <w:t>. For 4 patients (N(F) = 2; N(M) = 2) the arterial territory could not be determined, so they were excluded from this analysis. For</w:t>
      </w:r>
      <w:r w:rsidR="00335A09" w:rsidRPr="00A91C22">
        <w:rPr>
          <w:sz w:val="18"/>
          <w:szCs w:val="18"/>
          <w:lang w:val="en-US"/>
        </w:rPr>
        <w:t xml:space="preserve"> the calculation of p-values, </w:t>
      </w:r>
      <w:r w:rsidR="00335A09">
        <w:rPr>
          <w:sz w:val="18"/>
          <w:szCs w:val="18"/>
          <w:lang w:val="en-US"/>
        </w:rPr>
        <w:t>we first confirmed</w:t>
      </w:r>
      <w:r w:rsidR="00335A09" w:rsidRPr="00A91C22">
        <w:rPr>
          <w:sz w:val="18"/>
          <w:szCs w:val="18"/>
          <w:lang w:val="en-US"/>
        </w:rPr>
        <w:t xml:space="preserve"> that the samples had equal variances and then a Chi</w:t>
      </w:r>
      <w:r w:rsidR="00335A09" w:rsidRPr="00A91C22">
        <w:rPr>
          <w:sz w:val="18"/>
          <w:szCs w:val="18"/>
          <w:vertAlign w:val="superscript"/>
          <w:lang w:val="en-US"/>
        </w:rPr>
        <w:t xml:space="preserve">2 </w:t>
      </w:r>
      <w:r w:rsidR="00335A09" w:rsidRPr="00A91C22">
        <w:rPr>
          <w:sz w:val="18"/>
          <w:szCs w:val="18"/>
          <w:lang w:val="en-US"/>
        </w:rPr>
        <w:t xml:space="preserve">test was calculated. p-values &lt; 0.05 </w:t>
      </w:r>
      <w:r w:rsidR="00335A09">
        <w:rPr>
          <w:sz w:val="18"/>
          <w:szCs w:val="18"/>
          <w:lang w:val="en-US"/>
        </w:rPr>
        <w:t>are</w:t>
      </w:r>
      <w:r w:rsidR="00335A09" w:rsidRPr="00A91C22">
        <w:rPr>
          <w:sz w:val="18"/>
          <w:szCs w:val="18"/>
          <w:lang w:val="en-US"/>
        </w:rPr>
        <w:t xml:space="preserve"> considered significant</w:t>
      </w:r>
      <w:r w:rsidR="00335A09">
        <w:rPr>
          <w:sz w:val="18"/>
          <w:szCs w:val="18"/>
          <w:lang w:val="en-US"/>
        </w:rPr>
        <w:t xml:space="preserve"> and highlighted in bold</w:t>
      </w:r>
      <w:r w:rsidR="00335A09" w:rsidRPr="00A91C22">
        <w:rPr>
          <w:sz w:val="18"/>
          <w:szCs w:val="18"/>
          <w:lang w:val="en-US"/>
        </w:rPr>
        <w:t>.</w:t>
      </w:r>
      <w:r w:rsidR="00335A09">
        <w:rPr>
          <w:sz w:val="18"/>
          <w:szCs w:val="18"/>
          <w:lang w:val="en-US"/>
        </w:rPr>
        <w:t xml:space="preserve"> </w:t>
      </w:r>
      <w:r w:rsidR="00335A09" w:rsidRPr="00A91C22">
        <w:rPr>
          <w:sz w:val="18"/>
          <w:szCs w:val="18"/>
          <w:lang w:val="en-US"/>
        </w:rPr>
        <w:t>Abbreviations:</w:t>
      </w:r>
      <w:r w:rsidR="00335A09">
        <w:rPr>
          <w:sz w:val="18"/>
          <w:szCs w:val="18"/>
          <w:lang w:val="en-US"/>
        </w:rPr>
        <w:t xml:space="preserve"> </w:t>
      </w:r>
      <w:r w:rsidR="00335A09" w:rsidRPr="00A91C22">
        <w:rPr>
          <w:i/>
          <w:iCs/>
          <w:sz w:val="18"/>
          <w:szCs w:val="18"/>
          <w:lang w:val="en-US"/>
        </w:rPr>
        <w:t>N</w:t>
      </w:r>
      <w:r w:rsidR="00335A09" w:rsidRPr="00A91C22">
        <w:rPr>
          <w:sz w:val="18"/>
          <w:szCs w:val="18"/>
          <w:lang w:val="en-US"/>
        </w:rPr>
        <w:t xml:space="preserve"> – Number of patients</w:t>
      </w:r>
      <w:r w:rsidR="00335A09">
        <w:rPr>
          <w:sz w:val="18"/>
          <w:szCs w:val="18"/>
          <w:lang w:val="en-US"/>
        </w:rPr>
        <w:t xml:space="preserve">, </w:t>
      </w:r>
      <w:r w:rsidR="00335A09" w:rsidRPr="00196F92">
        <w:rPr>
          <w:i/>
          <w:sz w:val="18"/>
          <w:szCs w:val="18"/>
          <w:lang w:val="en-US"/>
        </w:rPr>
        <w:t>ACA</w:t>
      </w:r>
      <w:r w:rsidR="00335A09">
        <w:rPr>
          <w:sz w:val="18"/>
          <w:szCs w:val="18"/>
          <w:lang w:val="en-US"/>
        </w:rPr>
        <w:t xml:space="preserve"> – Anterior Cerebral Artery, </w:t>
      </w:r>
      <w:r w:rsidR="00335A09" w:rsidRPr="00335A09">
        <w:rPr>
          <w:i/>
          <w:iCs/>
          <w:sz w:val="18"/>
          <w:szCs w:val="18"/>
          <w:lang w:val="en-US"/>
        </w:rPr>
        <w:t>BG</w:t>
      </w:r>
      <w:r w:rsidR="00335A09">
        <w:rPr>
          <w:sz w:val="18"/>
          <w:szCs w:val="18"/>
          <w:lang w:val="en-US"/>
        </w:rPr>
        <w:t xml:space="preserve"> – Basal Ganglia, </w:t>
      </w:r>
      <w:r w:rsidR="00335A09" w:rsidRPr="00196F92">
        <w:rPr>
          <w:i/>
          <w:sz w:val="18"/>
          <w:szCs w:val="18"/>
          <w:lang w:val="en-US"/>
        </w:rPr>
        <w:t>MCA</w:t>
      </w:r>
      <w:r w:rsidR="00335A09">
        <w:rPr>
          <w:sz w:val="18"/>
          <w:szCs w:val="18"/>
          <w:lang w:val="en-US"/>
        </w:rPr>
        <w:t xml:space="preserve"> – Medial Cerebral Artery, </w:t>
      </w:r>
      <w:r w:rsidR="00335A09" w:rsidRPr="00196F92">
        <w:rPr>
          <w:i/>
          <w:sz w:val="18"/>
          <w:szCs w:val="18"/>
          <w:lang w:val="en-US"/>
        </w:rPr>
        <w:t>PCA</w:t>
      </w:r>
      <w:r w:rsidR="00335A09">
        <w:rPr>
          <w:sz w:val="18"/>
          <w:szCs w:val="18"/>
          <w:lang w:val="en-US"/>
        </w:rPr>
        <w:t xml:space="preserve"> – Posterior Cerebral Artery</w:t>
      </w:r>
      <w:r w:rsidR="00335A09">
        <w:rPr>
          <w:sz w:val="18"/>
          <w:szCs w:val="18"/>
          <w:lang w:val="en-US"/>
        </w:rPr>
        <w:t xml:space="preserve">, </w:t>
      </w:r>
      <w:r w:rsidR="00335A09" w:rsidRPr="00335A09">
        <w:rPr>
          <w:i/>
          <w:iCs/>
          <w:sz w:val="18"/>
          <w:szCs w:val="18"/>
          <w:lang w:val="en-US"/>
        </w:rPr>
        <w:t>Tha</w:t>
      </w:r>
      <w:r w:rsidR="00335A09">
        <w:rPr>
          <w:sz w:val="18"/>
          <w:szCs w:val="18"/>
          <w:lang w:val="en-US"/>
        </w:rPr>
        <w:t xml:space="preserve"> – Thalamus</w:t>
      </w:r>
    </w:p>
    <w:p w14:paraId="6D4405C0" w14:textId="76825253" w:rsidR="000A01A2" w:rsidRDefault="000A01A2" w:rsidP="00346AE4"/>
    <w:p w14:paraId="009D3C88" w14:textId="1A0CF1C1" w:rsidR="000A01A2" w:rsidRDefault="000A01A2" w:rsidP="00346AE4">
      <w:r>
        <w:rPr>
          <w:noProof/>
        </w:rPr>
        <w:drawing>
          <wp:inline distT="0" distB="0" distL="0" distR="0" wp14:anchorId="7BFC2624" wp14:editId="6D84C881">
            <wp:extent cx="5760720" cy="3553460"/>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1">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7DA33A5F" w14:textId="6D232676" w:rsidR="000A01A2" w:rsidRDefault="000A01A2" w:rsidP="00346AE4">
      <w:r>
        <w:rPr>
          <w:noProof/>
        </w:rPr>
        <w:drawing>
          <wp:inline distT="0" distB="0" distL="0" distR="0" wp14:anchorId="788777AC" wp14:editId="79D9DD8D">
            <wp:extent cx="5760720" cy="3553460"/>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3A66AA60" w14:textId="77777777" w:rsidR="009A670F" w:rsidRPr="002571FF" w:rsidRDefault="009A670F" w:rsidP="009A670F">
      <w:pPr>
        <w:rPr>
          <w:lang w:val="en-US"/>
        </w:rPr>
      </w:pPr>
    </w:p>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8"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bookmarkEnd w:id="28"/>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hyperlink w:anchor="rordenbrett2000" w:history="1">
        <w:r w:rsidR="007F2BD2" w:rsidRPr="00207421">
          <w:rPr>
            <w:rStyle w:val="Hyperlink"/>
            <w:rFonts w:ascii="Ebrima" w:hAnsi="Ebrima"/>
            <w:sz w:val="18"/>
            <w:szCs w:val="18"/>
          </w:rPr>
          <w:t>Rorden &amp; Brett, 2000</w:t>
        </w:r>
      </w:hyperlink>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0000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bookmarkStart w:id="29" w:name="figure02"/>
      <w:r w:rsidR="00207421">
        <w:rPr>
          <w:lang w:val="en-US"/>
        </w:rPr>
        <w:tab/>
      </w:r>
    </w:p>
    <w:bookmarkEnd w:id="29"/>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00000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bookmarkStart w:id="30" w:name="figure03"/>
      <w:r w:rsidRPr="00E32F6E">
        <w:rPr>
          <w:b/>
          <w:sz w:val="18"/>
          <w:szCs w:val="18"/>
          <w:lang w:val="en-US"/>
        </w:rPr>
        <w:t>Figure 3:</w:t>
      </w:r>
      <w:bookmarkEnd w:id="30"/>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hyperlink w:anchor="rordenbrett2000" w:history="1">
        <w:r w:rsidR="007B1CE3" w:rsidRPr="007B1CE3">
          <w:rPr>
            <w:rStyle w:val="Hyperlink"/>
            <w:rFonts w:ascii="Ebrima" w:hAnsi="Ebrima"/>
            <w:sz w:val="18"/>
            <w:szCs w:val="18"/>
          </w:rPr>
          <w:t>Rorden &amp; Brett, 2000</w:t>
        </w:r>
      </w:hyperlink>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31" w:name="_Toc112150481"/>
      <w:r>
        <w:rPr>
          <w:lang w:val="de-DE"/>
        </w:rPr>
        <w:t>Whole-</w:t>
      </w:r>
      <w:r w:rsidR="00973CC9">
        <w:rPr>
          <w:lang w:val="de-DE"/>
        </w:rPr>
        <w:t>B</w:t>
      </w:r>
      <w:r>
        <w:rPr>
          <w:lang w:val="de-DE"/>
        </w:rPr>
        <w:t>rain D</w:t>
      </w:r>
      <w:r w:rsidR="00A02678">
        <w:rPr>
          <w:lang w:val="de-DE"/>
        </w:rPr>
        <w:t>isconnectivi</w:t>
      </w:r>
      <w:bookmarkEnd w:id="31"/>
      <w:r>
        <w:rPr>
          <w:lang w:val="de-DE"/>
        </w:rPr>
        <w:t>ty</w:t>
      </w:r>
      <w:r w:rsidR="00973CC9">
        <w:rPr>
          <w:lang w:val="de-DE"/>
        </w:rPr>
        <w:t xml:space="preserve"> Mapping</w:t>
      </w:r>
    </w:p>
    <w:p w14:paraId="09A581DA" w14:textId="4BA66563" w:rsidR="00430144" w:rsidRDefault="0000000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bookmarkStart w:id="32" w:name="figure04"/>
      <w:r w:rsidRPr="00E32F6E">
        <w:rPr>
          <w:b/>
          <w:sz w:val="18"/>
          <w:szCs w:val="18"/>
        </w:rPr>
        <w:t>Figure 4:</w:t>
      </w:r>
      <w:r w:rsidRPr="00E32F6E">
        <w:rPr>
          <w:sz w:val="18"/>
          <w:szCs w:val="18"/>
        </w:rPr>
        <w:t xml:space="preserve"> Disconnection Overlay Plot</w:t>
      </w:r>
      <w:bookmarkEnd w:id="32"/>
      <w:r w:rsidRPr="00E32F6E">
        <w:rPr>
          <w:sz w:val="18"/>
          <w:szCs w:val="18"/>
        </w:rPr>
        <w: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hyperlink w:anchor="rordenbrett2000" w:history="1">
        <w:r w:rsidR="009C3EBB" w:rsidRPr="00042D33">
          <w:rPr>
            <w:rStyle w:val="Hyperlink"/>
            <w:rFonts w:ascii="Ebrima" w:hAnsi="Ebrima"/>
            <w:sz w:val="18"/>
            <w:szCs w:val="18"/>
          </w:rPr>
          <w:t>Rorden &amp; Brett, 2000</w:t>
        </w:r>
      </w:hyperlink>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bookmarkStart w:id="33" w:name="figure05"/>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bookmarkEnd w:id="33"/>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4">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5">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6">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8">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9">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0">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4"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5"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6"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bookmarkStart w:id="34" w:name="figure06"/>
      <w:r w:rsidRPr="00E32F6E">
        <w:rPr>
          <w:b/>
          <w:sz w:val="18"/>
          <w:szCs w:val="18"/>
        </w:rPr>
        <w:t xml:space="preserve">Figure 6: </w:t>
      </w:r>
      <w:r w:rsidRPr="00E32F6E">
        <w:rPr>
          <w:sz w:val="18"/>
          <w:szCs w:val="18"/>
        </w:rPr>
        <w:t>Significant Parcel-wise disconnections</w:t>
      </w:r>
      <w:bookmarkEnd w:id="34"/>
    </w:p>
    <w:p w14:paraId="0155BA21" w14:textId="1BAD869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7"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p>
    <w:p w14:paraId="2C45718E" w14:textId="372363CC" w:rsidR="006F0C6C" w:rsidRDefault="00D91FE5" w:rsidP="004A4ACD">
      <w:bookmarkStart w:id="35" w:name="table02"/>
      <w:r>
        <w:rPr>
          <w:b/>
        </w:rPr>
        <w:t>Table</w:t>
      </w:r>
      <w:r w:rsidR="006F0C6C" w:rsidRPr="00156D63">
        <w:rPr>
          <w:b/>
        </w:rPr>
        <w:t xml:space="preserve"> 2:</w:t>
      </w:r>
      <w:r w:rsidR="00156D63">
        <w:t xml:space="preserve"> </w:t>
      </w:r>
      <w:r w:rsidR="00512A5C">
        <w:t>Overview Significant Parcel-wise Disconnections at p = 0.05</w:t>
      </w:r>
    </w:p>
    <w:bookmarkEnd w:id="3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bottom w:val="nil"/>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bottom w:val="nil"/>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bottom w:val="nil"/>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bottom w:val="nil"/>
            </w:tcBorders>
          </w:tcPr>
          <w:p w14:paraId="4F1E311C" w14:textId="33DF254F"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p>
        </w:tc>
      </w:tr>
      <w:tr w:rsidR="00B34BF9" w:rsidRPr="007700C1" w14:paraId="1985AA70" w14:textId="77777777" w:rsidTr="005D244C">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tcBorders>
              <w:top w:val="nil"/>
              <w:bottom w:val="nil"/>
            </w:tcBorders>
            <w:shd w:val="clear" w:color="auto" w:fill="F2F2F2" w:themeFill="background1" w:themeFillShade="F2"/>
          </w:tcPr>
          <w:p w14:paraId="0FEAF8F4" w14:textId="2A4447C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Borders>
              <w:top w:val="nil"/>
              <w:bottom w:val="nil"/>
            </w:tcBorders>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Borders>
              <w:top w:val="nil"/>
              <w:bottom w:val="nil"/>
            </w:tcBorders>
          </w:tcPr>
          <w:p w14:paraId="4DA670EE" w14:textId="18820BEA"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tcBorders>
              <w:top w:val="nil"/>
              <w:bottom w:val="nil"/>
            </w:tcBorders>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top w:val="nil"/>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top w:val="nil"/>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top w:val="nil"/>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top w:val="nil"/>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38F25E6C"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bookmarkStart w:id="36" w:name="table03"/>
      <w:r>
        <w:br w:type="page"/>
      </w:r>
      <w:r w:rsidR="00E45B12" w:rsidRPr="00E45B12">
        <w:rPr>
          <w:b/>
        </w:rPr>
        <w:t>Table 3:</w:t>
      </w:r>
      <w:r w:rsidR="00E45B12" w:rsidRPr="00E45B12">
        <w:t xml:space="preserve"> Most Significant Parcel-wise Disconnections</w:t>
      </w:r>
    </w:p>
    <w:bookmarkEnd w:id="36"/>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7"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7"/>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365663" w:rsidRDefault="00365663">
            <w:pPr>
              <w:rPr>
                <w:bCs w:val="0"/>
                <w:sz w:val="18"/>
                <w:lang w:val="en-US"/>
              </w:rPr>
            </w:pPr>
            <w:r w:rsidRPr="00365663">
              <w:rPr>
                <w:bCs w:val="0"/>
                <w:sz w:val="18"/>
                <w:lang w:val="en-US"/>
              </w:rPr>
              <w:t>Max Indirect SSPL</w:t>
            </w:r>
            <w:r w:rsidR="00DC1601">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2822E980"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3.374 (1.148) [0 – 6]</w:t>
            </w:r>
          </w:p>
        </w:tc>
        <w:tc>
          <w:tcPr>
            <w:tcW w:w="2070" w:type="dxa"/>
            <w:tcBorders>
              <w:top w:val="nil"/>
              <w:bottom w:val="single" w:sz="12" w:space="0" w:color="auto"/>
            </w:tcBorders>
          </w:tcPr>
          <w:p w14:paraId="30B79A0F" w14:textId="297B6C39"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3.544 (1.027) [1 – 5]</w:t>
            </w:r>
          </w:p>
        </w:tc>
        <w:tc>
          <w:tcPr>
            <w:tcW w:w="2070" w:type="dxa"/>
            <w:tcBorders>
              <w:top w:val="nil"/>
              <w:bottom w:val="single" w:sz="12" w:space="0" w:color="auto"/>
            </w:tcBorders>
          </w:tcPr>
          <w:p w14:paraId="0E9DFE7B" w14:textId="51967C1E"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3.204 (1.240) [0 – 6]</w:t>
            </w:r>
          </w:p>
        </w:tc>
        <w:tc>
          <w:tcPr>
            <w:tcW w:w="882" w:type="dxa"/>
            <w:tcBorders>
              <w:top w:val="nil"/>
              <w:bottom w:val="single" w:sz="12" w:space="0" w:color="auto"/>
            </w:tcBorders>
          </w:tcPr>
          <w:p w14:paraId="5E385DAB" w14:textId="64181108" w:rsidR="00365663" w:rsidRPr="00E45B12" w:rsidRDefault="00365663">
            <w:pPr>
              <w:cnfStyle w:val="000000000000" w:firstRow="0" w:lastRow="0" w:firstColumn="0" w:lastColumn="0" w:oddVBand="0" w:evenVBand="0" w:oddHBand="0" w:evenHBand="0" w:firstRowFirstColumn="0" w:firstRowLastColumn="0" w:lastRowFirstColumn="0" w:lastRowLastColumn="0"/>
              <w:rPr>
                <w:b/>
                <w:bCs/>
                <w:color w:val="FF0000"/>
                <w:sz w:val="18"/>
                <w:lang w:val="en-US"/>
              </w:rPr>
            </w:pPr>
            <w:r w:rsidRPr="00E45B12">
              <w:rPr>
                <w:b/>
                <w:bCs/>
                <w:color w:val="FF0000"/>
                <w:sz w:val="18"/>
                <w:lang w:val="en-US"/>
              </w:rPr>
              <w:t>0.033</w:t>
            </w:r>
            <w:r w:rsidRPr="00E45B12">
              <w:rPr>
                <w:b/>
                <w:bCs/>
                <w:color w:val="FF0000"/>
                <w:sz w:val="18"/>
                <w:vertAlign w:val="superscript"/>
                <w:lang w:val="en-US"/>
              </w:rPr>
              <w:t>a</w:t>
            </w:r>
          </w:p>
        </w:tc>
      </w:tr>
    </w:tbl>
    <w:p w14:paraId="395D700B" w14:textId="77777777" w:rsidR="00CE6A52" w:rsidRDefault="00CE6A52">
      <w:pPr>
        <w:rPr>
          <w:sz w:val="18"/>
          <w:szCs w:val="18"/>
          <w:lang w:val="en-US"/>
        </w:rPr>
      </w:pPr>
    </w:p>
    <w:p w14:paraId="4C44E600" w14:textId="011EBFA7" w:rsidR="00EA6FE6" w:rsidRDefault="00CE6A52">
      <w:pPr>
        <w:rPr>
          <w:b/>
          <w:bCs/>
          <w:lang w:val="en-US"/>
        </w:rPr>
      </w:pPr>
      <w:r w:rsidRPr="00A91C22">
        <w:rPr>
          <w:sz w:val="18"/>
          <w:szCs w:val="18"/>
          <w:lang w:val="en-US"/>
        </w:rPr>
        <w:t xml:space="preserve">Results are given as </w:t>
      </w:r>
      <w:r w:rsidRPr="00E45B12">
        <w:rPr>
          <w:color w:val="FF0000"/>
          <w:sz w:val="18"/>
          <w:szCs w:val="18"/>
          <w:lang w:val="en-US"/>
        </w:rPr>
        <w:t xml:space="preserve">mean (standard deviation) [range].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then either an equal variances t-test (‘a’, for continuous variables) or a Chi</w:t>
      </w:r>
      <w:r w:rsidR="00E45B12" w:rsidRPr="00A91C22">
        <w:rPr>
          <w:sz w:val="18"/>
          <w:szCs w:val="18"/>
          <w:vertAlign w:val="superscript"/>
          <w:lang w:val="en-US"/>
        </w:rPr>
        <w:t xml:space="preserve">2 </w:t>
      </w:r>
      <w:r w:rsidR="00E45B12" w:rsidRPr="00A91C22">
        <w:rPr>
          <w:sz w:val="18"/>
          <w:szCs w:val="18"/>
          <w:lang w:val="en-US"/>
        </w:rPr>
        <w:t>test (‘b’, for categorical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03852553"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patient (sub-)samples using the Spearman correlation approach</w:t>
      </w:r>
      <w:r w:rsidR="002F4555">
        <w:rPr>
          <w:bCs/>
        </w:rPr>
        <w:t>.</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76F99539" w:rsidR="003D7287" w:rsidRDefault="0000000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825A01" w:rsidRPr="001B207A">
        <w:rPr>
          <w:highlight w:val="yellow"/>
          <w:lang w:val="en-US"/>
        </w:rPr>
        <w:t>Model performances were below chance level for the classification of sex</w:t>
      </w:r>
      <w:r w:rsidR="003D7287" w:rsidRPr="001B207A">
        <w:rPr>
          <w:highlight w:val="yellow"/>
          <w:lang w:val="en-US"/>
        </w:rPr>
        <w:t>: P</w:t>
      </w:r>
      <w:r w:rsidR="00825A01" w:rsidRPr="001B207A">
        <w:rPr>
          <w:highlight w:val="yellow"/>
          <w:lang w:val="en-US"/>
        </w:rPr>
        <w:t>rediction accuracy was slightly higher for the model trained on lesion maps (48.5%) than for the one trained on disconnection maps (46.6%).</w:t>
      </w:r>
      <w:r w:rsidR="00FC497E" w:rsidRPr="001B207A">
        <w:rPr>
          <w:highlight w:val="yellow"/>
          <w:lang w:val="en-US"/>
        </w:rPr>
        <w:t xml:space="preserve"> </w:t>
      </w:r>
      <w:r w:rsidR="003D7287" w:rsidRPr="001B207A">
        <w:rPr>
          <w:highlight w:val="yellow"/>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38"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38"/>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42F1F1FB"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(i.e., </w:t>
      </w:r>
      <w:r w:rsidRPr="001B207A">
        <w:rPr>
          <w:sz w:val="18"/>
          <w:highlight w:val="yellow"/>
          <w:lang w:val="en-US"/>
        </w:rPr>
        <w:t xml:space="preserve">female neglect, female </w:t>
      </w:r>
      <w:r w:rsidR="0092385C" w:rsidRPr="001B207A">
        <w:rPr>
          <w:sz w:val="18"/>
          <w:highlight w:val="yellow"/>
          <w:lang w:val="en-US"/>
        </w:rPr>
        <w:t>non-neglect</w:t>
      </w:r>
      <w:r w:rsidRPr="001B207A">
        <w:rPr>
          <w:sz w:val="18"/>
          <w:highlight w:val="yellow"/>
          <w:lang w:val="en-US"/>
        </w:rPr>
        <w:t xml:space="preserve">, male neglect, male </w:t>
      </w:r>
      <w:r w:rsidR="0092385C" w:rsidRPr="001B207A">
        <w:rPr>
          <w:sz w:val="18"/>
          <w:highlight w:val="yellow"/>
          <w:lang w:val="en-US"/>
        </w:rPr>
        <w:t>non-neglect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39" w:name="_Toc112150482"/>
      <w:r w:rsidRPr="00EA784A">
        <w:rPr>
          <w:b w:val="0"/>
          <w:bCs w:val="0"/>
        </w:rPr>
        <w:t>Discussion</w:t>
      </w:r>
      <w:bookmarkEnd w:id="39"/>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0" w:name="_Toc112150483"/>
      <w:r w:rsidRPr="00EA784A">
        <w:rPr>
          <w:b w:val="0"/>
          <w:bCs w:val="0"/>
        </w:rPr>
        <w:t>Conclusion</w:t>
      </w:r>
      <w:bookmarkEnd w:id="40"/>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1" w:name="_Toc112150484"/>
      <w:r w:rsidRPr="0089785B">
        <w:rPr>
          <w:b w:val="0"/>
          <w:bCs w:val="0"/>
        </w:rPr>
        <w:t>References</w:t>
      </w:r>
      <w:bookmarkEnd w:id="41"/>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2" w:name="allen2003"/>
      <w:r w:rsidRPr="008F050A">
        <w:rPr>
          <w:rFonts w:ascii="Ebrima" w:hAnsi="Ebrima" w:cs="Arial"/>
          <w:sz w:val="22"/>
          <w:szCs w:val="22"/>
          <w:lang w:val="de-DE"/>
        </w:rPr>
        <w:t xml:space="preserve">Allen, J. S., Damasio, H., Grabowski, T. J., Bruss, J., &amp; Zhang, W. (2003). </w:t>
      </w:r>
      <w:r w:rsidRPr="005A546C">
        <w:rPr>
          <w:rFonts w:ascii="Ebrima" w:hAnsi="Ebrima" w:cs="Arial"/>
          <w:sz w:val="22"/>
          <w:szCs w:val="22"/>
        </w:rPr>
        <w:t xml:space="preserve">Sexual dimorphism and asymmetries in the gray–white composition of the human cerebrum. </w:t>
      </w:r>
      <w:r w:rsidRPr="008F050A">
        <w:rPr>
          <w:rFonts w:ascii="Ebrima" w:hAnsi="Ebrima" w:cs="Arial"/>
          <w:sz w:val="22"/>
          <w:szCs w:val="22"/>
          <w:lang w:val="de-DE"/>
        </w:rPr>
        <w:t xml:space="preserve">NeuroImage, 18(4), 880–894. </w:t>
      </w:r>
      <w:hyperlink r:id="rId38"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43" w:name="beckerkarnath2010"/>
      <w:bookmarkStart w:id="44" w:name="beschin1997"/>
      <w:bookmarkStart w:id="45" w:name="dehaan2015"/>
      <w:bookmarkStart w:id="46" w:name="gauthier1989"/>
      <w:bookmarkEnd w:id="42"/>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9"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47" w:name="bengtsson2018"/>
    </w:p>
    <w:bookmarkEnd w:id="43"/>
    <w:bookmarkEnd w:id="47"/>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Beschin, N., Cocchini, G., della Sala, S., &amp; Logie, R. H. (1997). What the Eyes Perceive, The Brain Ignores: A Case of Pure Unilateral Representational Neglect. Cortex, 33(1), 3–26. </w:t>
      </w:r>
      <w:hyperlink r:id="rId40"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48" w:name="bisiachluzzatti1978"/>
      <w:r w:rsidRPr="005A546C">
        <w:rPr>
          <w:rFonts w:ascii="Ebrima" w:hAnsi="Ebrima" w:cs="Arial"/>
          <w:sz w:val="22"/>
          <w:szCs w:val="22"/>
        </w:rPr>
        <w:t xml:space="preserve">Bisiach, E., &amp; Luzzatti, C. (1978). Unilateral Neglect of Representational Space. Cortex, 14(1), 129–133. </w:t>
      </w:r>
      <w:hyperlink r:id="rId41"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boespflug2011"/>
      <w:r w:rsidRPr="005A546C">
        <w:rPr>
          <w:rFonts w:ascii="Ebrima" w:hAnsi="Ebrima" w:cs="Arial"/>
          <w:sz w:val="22"/>
          <w:szCs w:val="22"/>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2"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bonkhoff2021"/>
      <w:bookmarkEnd w:id="49"/>
      <w:r w:rsidRPr="005A546C">
        <w:rPr>
          <w:rFonts w:ascii="Ebrima" w:hAnsi="Ebrima" w:cs="Arial"/>
          <w:sz w:val="22"/>
          <w:szCs w:val="22"/>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3"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51"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4"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broverman1972"/>
      <w:r w:rsidRPr="005A546C">
        <w:rPr>
          <w:rFonts w:ascii="Ebrima" w:hAnsi="Ebrima" w:cs="Arial"/>
          <w:sz w:val="22"/>
          <w:szCs w:val="22"/>
        </w:rPr>
        <w:t xml:space="preserve">Broverman, I. K., Vogel, S. R., Broverman, D. M., Clarkson, F. E., &amp; Rosenkrantz, P. S. (1972). Sex-Role Stereotypes: A Current Appraisal. Journal of Social Issues, 28(2), 59–78. </w:t>
      </w:r>
      <w:hyperlink r:id="rId45"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bushnell2018"/>
      <w:bookmarkEnd w:id="52"/>
      <w:r w:rsidRPr="005A546C">
        <w:rPr>
          <w:rFonts w:ascii="Ebrima" w:hAnsi="Ebrima" w:cs="Arial"/>
          <w:sz w:val="22"/>
          <w:szCs w:val="22"/>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6"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54" w:name="buxbaum2004"/>
      <w:bookmarkEnd w:id="51"/>
      <w:bookmarkEnd w:id="53"/>
      <w:r w:rsidRPr="005A546C">
        <w:rPr>
          <w:rFonts w:ascii="Ebrima" w:hAnsi="Ebrima" w:cs="Arial"/>
          <w:sz w:val="22"/>
          <w:szCs w:val="22"/>
        </w:rPr>
        <w:t xml:space="preserve">Buxbaum, L., Ferraro, M., Veramonti, T., Farne, A., Whyte, J., Ladavas, E., Frassinetti, F., &amp; Coslett, H. (2004). Hemispatial neglect: Subtypes, neuroanatomy, and disability. Neurology, 62(5), 749–756. </w:t>
      </w:r>
      <w:hyperlink r:id="rId47"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55"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56" w:name="catanithiebautdeschotten2008"/>
      <w:r w:rsidRPr="008F050A">
        <w:rPr>
          <w:rFonts w:ascii="Ebrima" w:hAnsi="Ebrima" w:cs="Arial"/>
          <w:sz w:val="22"/>
          <w:szCs w:val="22"/>
          <w:lang w:val="de-DE"/>
        </w:rPr>
        <w:t xml:space="preserve">Catani, M. &amp; Thiebaut De Schotten, M. (2008). </w:t>
      </w:r>
      <w:r w:rsidRPr="005A546C">
        <w:rPr>
          <w:rFonts w:ascii="Ebrima" w:hAnsi="Ebrima" w:cs="Arial"/>
          <w:sz w:val="22"/>
          <w:szCs w:val="22"/>
        </w:rPr>
        <w:t xml:space="preserve">A diffusion tensor imaging tractography atlas for virtual in vivo dissections. Cortex, 44(8), 1105–1132. </w:t>
      </w:r>
      <w:hyperlink r:id="rId48"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56"/>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9"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clas2012"/>
      <w:bookmarkEnd w:id="55"/>
      <w:r w:rsidRPr="005A546C">
        <w:rPr>
          <w:rFonts w:ascii="Ebrima" w:hAnsi="Ebrima" w:cs="Arial"/>
          <w:sz w:val="22"/>
          <w:szCs w:val="22"/>
        </w:rPr>
        <w:t xml:space="preserve">Clas, P., Groeschel, S. &amp; Wilke, M. (2012). A Semi-Automatic Algorithm for Determining the Demyelination Load in Metachromatic Leukodystrophy. Academic Radiology, 19(1), 26–34. </w:t>
      </w:r>
      <w:hyperlink r:id="rId50"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corbetta"/>
      <w:bookmarkEnd w:id="57"/>
      <w:r w:rsidRPr="005A546C">
        <w:rPr>
          <w:rFonts w:ascii="Ebrima" w:hAnsi="Ebrima" w:cs="Arial"/>
          <w:sz w:val="22"/>
          <w:szCs w:val="22"/>
        </w:rPr>
        <w:t xml:space="preserve">Corbetta, M. (2014). Hemispatial Neglect: Clinic, Pathogenesis, and Treatment. Seminars in Neurology, 34(05), 514–523. </w:t>
      </w:r>
      <w:hyperlink r:id="rId51"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2"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44"/>
    <w:bookmarkEnd w:id="48"/>
    <w:bookmarkEnd w:id="50"/>
    <w:bookmarkEnd w:id="54"/>
    <w:bookmarkEnd w:id="58"/>
    <w:bookmarkEnd w:id="59"/>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Haan, B., Clas, P., Juenger, H., Wilke, M., &amp; Karnath, H. O. (2015). Fast semi-automated lesion demarcation in stroke. NeuroImage: Clinical, 9, 69–74. </w:t>
      </w:r>
      <w:hyperlink r:id="rId53"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dehaankarnath2018"/>
      <w:bookmarkEnd w:id="45"/>
      <w:r w:rsidRPr="005A546C">
        <w:rPr>
          <w:rFonts w:ascii="Ebrima" w:hAnsi="Ebrima" w:cs="Arial"/>
          <w:sz w:val="22"/>
          <w:szCs w:val="22"/>
        </w:rPr>
        <w:t xml:space="preserve">de Haan, B., &amp; Karnath, H. O. (2018). A hitchhiker’s guide to lesion-behaviour mapping. Neuropsychologia, 115, 5–16. </w:t>
      </w:r>
      <w:hyperlink r:id="rId54"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collins1994MNI"/>
      <w:bookmarkStart w:id="62" w:name="evans1993MNI"/>
      <w:bookmarkEnd w:id="60"/>
      <w:r w:rsidRPr="005A546C">
        <w:rPr>
          <w:rFonts w:ascii="Ebrima" w:hAnsi="Ebrima" w:cs="Arial"/>
          <w:sz w:val="22"/>
          <w:szCs w:val="22"/>
        </w:rPr>
        <w:t xml:space="preserve">Collins, D. L., Neelin, P., Peters, T. M., &amp; Peters, A. C. (1994). Automatic 3D intersubject registration of MR volumetric data in standardized Talairach space. Journal of Computer Assisted Tomography, 18(2), 192–205. </w:t>
      </w:r>
      <w:hyperlink r:id="rId55"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fan2016"/>
      <w:bookmarkEnd w:id="61"/>
      <w:r w:rsidRPr="005A546C">
        <w:rPr>
          <w:rFonts w:ascii="Ebrima" w:hAnsi="Ebrima" w:cs="Arial"/>
          <w:sz w:val="22"/>
          <w:szCs w:val="22"/>
        </w:rPr>
        <w:t xml:space="preserve">Fan, L., Li, H., Zhuo, J., Zhang, Y., Wang, J., Chen, L., Yang, Z., Chu, C., Xie, S., Laird, A. R., Fox, P. T., Eickhoff, S. B., Yu, C. &amp; Jiang, T. (2016). The Human Brainnetome Atlas: A New Brain Atlas Based on Connectional Architecture. Cerebral Cortex, 26(8), 3508–3526. </w:t>
      </w:r>
      <w:hyperlink r:id="rId56"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fee1979"/>
      <w:r w:rsidRPr="005A546C">
        <w:rPr>
          <w:rFonts w:ascii="Ebrima" w:hAnsi="Ebrima" w:cs="Arial"/>
          <w:sz w:val="22"/>
          <w:szCs w:val="22"/>
        </w:rPr>
        <w:t xml:space="preserve">Fee, E. (1979). Nineteenth-Century Craniology: The Study of the Female Skull. Bulletin of the History of Medicine, 53(3), 415–433. </w:t>
      </w:r>
      <w:hyperlink r:id="rId57"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feigin2014"/>
      <w:bookmarkEnd w:id="62"/>
      <w:bookmarkEnd w:id="63"/>
      <w:bookmarkEnd w:id="64"/>
      <w:r w:rsidRPr="005A546C">
        <w:rPr>
          <w:rFonts w:ascii="Ebrima" w:hAnsi="Ebrima" w:cs="Arial"/>
          <w:sz w:val="22"/>
          <w:szCs w:val="22"/>
        </w:rPr>
        <w:t xml:space="preserve">Feigin, V. L., Forouzanfar, M. H., Krishnamurthi, R., Mensah, G. A., Connor, M., Bennett, D. A., Moran, A. E., Sacco, R. L., Anderson, L., Truelsen, T., O’Donnell, M., Venketasubramanian, N., Barker-Collo, S., Lawes, C. M. M., Wang, W., Shinohara, Y., Witt, E., Ezzati, M., Naghavi, M., &amp; Murray, C. (2014). Global and regional burden of stroke during 1990–2010: findings from the Global Burden of Disease Study 2010. The Lancet, 383(9913), 245–255. </w:t>
      </w:r>
      <w:hyperlink r:id="rId58"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65"/>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Dehaut, F., &amp; Joanette,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5A546C">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59" w:history="1">
        <w:r w:rsidRPr="005A546C">
          <w:rPr>
            <w:rStyle w:val="Hyperlink"/>
            <w:rFonts w:ascii="Ebrima" w:hAnsi="Ebrima" w:cs="Arial"/>
            <w:sz w:val="22"/>
            <w:szCs w:val="22"/>
          </w:rPr>
          <w:t>https://doi.org/10.1016/S1474-4422(21)00252-0</w:t>
        </w:r>
      </w:hyperlink>
      <w:bookmarkStart w:id="67"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5A546C">
        <w:rPr>
          <w:rFonts w:ascii="Ebrima" w:hAnsi="Ebrima" w:cs="Arial"/>
          <w:sz w:val="22"/>
          <w:szCs w:val="22"/>
        </w:rPr>
        <w:t xml:space="preserve">Gibson, C. L. (2013). Cerebral Ischemic Stroke: is Gender Important? Journal of Cerebral Blood Flow &amp; Metabolism, 33(9), 1355–1361. </w:t>
      </w:r>
      <w:hyperlink r:id="rId60"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5A546C">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1"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2"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3"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4" w:history="1">
        <w:r w:rsidRPr="005A546C">
          <w:rPr>
            <w:rStyle w:val="Hyperlink"/>
            <w:rFonts w:ascii="Ebrima" w:hAnsi="Ebrima" w:cs="Arial"/>
            <w:sz w:val="22"/>
            <w:szCs w:val="22"/>
          </w:rPr>
          <w:t>https://books.google.de/books?id=gOa0hfqT-M8C</w:t>
        </w:r>
      </w:hyperlink>
    </w:p>
    <w:bookmarkEnd w:id="71"/>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5"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r w:rsidRPr="005A546C">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6"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7"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r w:rsidRPr="005A546C">
        <w:rPr>
          <w:rFonts w:ascii="Ebrima" w:hAnsi="Ebrima" w:cs="Arial"/>
          <w:sz w:val="22"/>
          <w:szCs w:val="22"/>
        </w:rPr>
        <w:t xml:space="preserve">Herbet, G. &amp; Duffau, H. (2022). Contribution of the medial eye field network to the voluntary deployment of visuospatial attention. Nature Communications, 13(1). </w:t>
      </w:r>
      <w:hyperlink r:id="rId68"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r w:rsidRPr="008F050A">
        <w:rPr>
          <w:rFonts w:ascii="Ebrima" w:hAnsi="Ebrima" w:cs="Arial"/>
          <w:sz w:val="22"/>
          <w:szCs w:val="22"/>
          <w:lang w:val="de-DE"/>
        </w:rPr>
        <w:t>Hirnstein, M., Hugdahl, K., &amp; Hausmann, M. (201</w:t>
      </w:r>
      <w:r w:rsidR="009D4C17" w:rsidRPr="008F050A">
        <w:rPr>
          <w:rFonts w:ascii="Ebrima" w:hAnsi="Ebrima" w:cs="Arial"/>
          <w:sz w:val="22"/>
          <w:szCs w:val="22"/>
          <w:lang w:val="de-DE"/>
        </w:rPr>
        <w:t>9</w:t>
      </w:r>
      <w:r w:rsidRPr="008F050A">
        <w:rPr>
          <w:rFonts w:ascii="Ebrima" w:hAnsi="Ebrima" w:cs="Arial"/>
          <w:sz w:val="22"/>
          <w:szCs w:val="22"/>
          <w:lang w:val="de-DE"/>
        </w:rPr>
        <w:t xml:space="preserve">). </w:t>
      </w:r>
      <w:r w:rsidRPr="005A546C">
        <w:rPr>
          <w:rFonts w:ascii="Ebrima" w:hAnsi="Ebrima" w:cs="Arial"/>
          <w:sz w:val="22"/>
          <w:szCs w:val="22"/>
        </w:rPr>
        <w:t xml:space="preserve">Cognitive sex differences and hemispheric asymmetry: A critical review of 40 years of research. Laterality: Asymmetries of Body, Brain and Cognition, 24(2), 204–252. </w:t>
      </w:r>
      <w:hyperlink r:id="rId69"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r w:rsidRPr="005A546C">
        <w:rPr>
          <w:rFonts w:ascii="Ebrima" w:hAnsi="Ebrima" w:cs="Arial"/>
          <w:sz w:val="22"/>
          <w:szCs w:val="22"/>
        </w:rPr>
        <w:t xml:space="preserve">Hollingworth, L. S. (1918). Comparison of the sexes in mental traits. Psychological Bulletin, 15(12), 427–432. </w:t>
      </w:r>
      <w:hyperlink r:id="rId70"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Psychologist, 60(6), 581–592. </w:t>
      </w:r>
      <w:hyperlink r:id="rId71"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80" w:name="hyde2014"/>
      <w:r w:rsidRPr="005A546C">
        <w:rPr>
          <w:rFonts w:ascii="Ebrima" w:hAnsi="Ebrima" w:cs="Arial"/>
          <w:sz w:val="22"/>
          <w:szCs w:val="22"/>
        </w:rPr>
        <w:t xml:space="preserve">Hyde, J. S. (2014). Gender Similarities and Differences. Annual Review of Psychology, 65(1), 373–398. </w:t>
      </w:r>
      <w:hyperlink r:id="rId72"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ingalhalikar2013"/>
      <w:r w:rsidRPr="008F050A">
        <w:rPr>
          <w:rFonts w:ascii="Ebrima" w:hAnsi="Ebrima" w:cs="Arial"/>
          <w:sz w:val="22"/>
          <w:szCs w:val="22"/>
          <w:lang w:val="de-DE"/>
        </w:rPr>
        <w:t xml:space="preserve">Ingalhalikar, M., Smith, A., Parker, D., Satterthwaite, T. D., Elliott, M. A., Ruparel, K., Hakonarson, H., Gur, R. E., Gur, R. C. &amp; Verma, R. (2013). </w:t>
      </w:r>
      <w:r w:rsidRPr="005A546C">
        <w:rPr>
          <w:rFonts w:ascii="Ebrima" w:hAnsi="Ebrima" w:cs="Arial"/>
          <w:sz w:val="22"/>
          <w:szCs w:val="22"/>
        </w:rPr>
        <w:t xml:space="preserve">Sex differences in the structural connectome of the human brain. Proceedings of the National Academy of Sciences, 111(2), 823–828. </w:t>
      </w:r>
      <w:hyperlink r:id="rId73"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jackson2013"/>
      <w:bookmarkEnd w:id="81"/>
      <w:r w:rsidRPr="005A546C">
        <w:rPr>
          <w:rFonts w:ascii="Ebrima" w:hAnsi="Ebrima" w:cs="Arial"/>
          <w:sz w:val="22"/>
          <w:szCs w:val="22"/>
        </w:rPr>
        <w:t>Jackson, D., Kirkbride, J., Croudace, T., Morgan, C., Boydell, J., Errazuriz,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4"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jensen2022"/>
      <w:bookmarkEnd w:id="82"/>
      <w:r w:rsidRPr="005A546C">
        <w:rPr>
          <w:rFonts w:ascii="Ebrima" w:hAnsi="Ebrima" w:cs="Arial"/>
          <w:sz w:val="22"/>
          <w:szCs w:val="22"/>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5"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r w:rsidRPr="005A546C">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6"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r w:rsidRPr="008F050A">
        <w:rPr>
          <w:rFonts w:ascii="Ebrima" w:hAnsi="Ebrima" w:cs="Arial"/>
          <w:sz w:val="22"/>
          <w:szCs w:val="22"/>
          <w:lang w:val="de-DE"/>
        </w:rPr>
        <w:t xml:space="preserve">Neuropsychologia, 75, 61–73. </w:t>
      </w:r>
      <w:hyperlink r:id="rId77"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8"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r w:rsidRPr="008F050A">
        <w:rPr>
          <w:rFonts w:ascii="Ebrima" w:hAnsi="Ebrima" w:cs="Arial"/>
          <w:sz w:val="22"/>
          <w:szCs w:val="22"/>
          <w:lang w:val="de-DE"/>
        </w:rPr>
        <w:t xml:space="preserve">Neuropsychologia, 40(9), 1577–1585. </w:t>
      </w:r>
      <w:hyperlink r:id="rId79"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r w:rsidRPr="008F050A">
        <w:rPr>
          <w:rFonts w:ascii="Ebrima" w:hAnsi="Ebrima" w:cs="Arial"/>
          <w:sz w:val="22"/>
          <w:szCs w:val="22"/>
          <w:lang w:val="de-DE"/>
        </w:rPr>
        <w:t xml:space="preserve">Karnath, H. O., &amp; Rorden, C. (2012). </w:t>
      </w:r>
      <w:r w:rsidRPr="005A546C">
        <w:rPr>
          <w:rFonts w:ascii="Ebrima" w:hAnsi="Ebrima" w:cs="Arial"/>
          <w:sz w:val="22"/>
          <w:szCs w:val="22"/>
        </w:rPr>
        <w:t xml:space="preserve">The anatomy of spatial neglect. </w:t>
      </w:r>
      <w:r w:rsidRPr="008F050A">
        <w:rPr>
          <w:rFonts w:ascii="Ebrima" w:hAnsi="Ebrima" w:cs="Arial"/>
          <w:sz w:val="22"/>
          <w:szCs w:val="22"/>
          <w:lang w:val="de-DE"/>
        </w:rPr>
        <w:t xml:space="preserve">Neuropsychologia, 50(6), 1010–1017. </w:t>
      </w:r>
      <w:hyperlink r:id="rId80" w:history="1">
        <w:r w:rsidRPr="008F050A">
          <w:rPr>
            <w:rStyle w:val="Hyperlink"/>
            <w:rFonts w:ascii="Ebrima" w:hAnsi="Ebrima" w:cs="Arial"/>
            <w:sz w:val="22"/>
            <w:szCs w:val="22"/>
            <w:lang w:val="de-DE"/>
          </w:rPr>
          <w:t>https://doi.org/10.1016/j.neuropsychologia.2011.06.027</w:t>
        </w:r>
      </w:hyperlink>
      <w:bookmarkEnd w:id="88"/>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 xml:space="preserve">Lesion-Behavior Mapping in Cognitive Neuroscience: A Practical Guide to Univariate and Multivariate Approaches. Spatial Learning and Attention Guidance, 209–238. </w:t>
      </w:r>
      <w:hyperlink r:id="rId81"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r w:rsidRPr="005A546C">
        <w:rPr>
          <w:rFonts w:ascii="Ebrima" w:hAnsi="Ebrima" w:cs="Arial"/>
          <w:sz w:val="22"/>
          <w:szCs w:val="22"/>
        </w:rPr>
        <w:t>Kasties, V., Karnath, H. &amp; Sperber, C. (2021). 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Human Brain Mapping,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2"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r w:rsidRPr="008F050A">
        <w:rPr>
          <w:rFonts w:ascii="Ebrima" w:hAnsi="Ebrima" w:cs="Arial"/>
          <w:sz w:val="22"/>
          <w:szCs w:val="22"/>
          <w:lang w:val="de-DE"/>
        </w:rPr>
        <w:t xml:space="preserve">Katan, M., &amp; Luft, A. (2018). </w:t>
      </w:r>
      <w:r w:rsidRPr="005A546C">
        <w:rPr>
          <w:rFonts w:ascii="Ebrima" w:hAnsi="Ebrima" w:cs="Arial"/>
          <w:sz w:val="22"/>
          <w:szCs w:val="22"/>
        </w:rPr>
        <w:t xml:space="preserve">Global Burden of Stroke. Seminars in Neurology, 38(02), 208–211. </w:t>
      </w:r>
      <w:hyperlink r:id="rId83"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r w:rsidRPr="005A546C">
        <w:rPr>
          <w:rFonts w:ascii="Ebrima" w:hAnsi="Ebrima" w:cs="Arial"/>
          <w:sz w:val="22"/>
          <w:szCs w:val="22"/>
        </w:rPr>
        <w:t xml:space="preserve">Kovalev, V. A., Kruggel, F. &amp; von Cramon, D. (2003). Gender and age effects in structural brain asymmetry as measured by MRI texture analysis. </w:t>
      </w:r>
      <w:r w:rsidRPr="008F050A">
        <w:rPr>
          <w:rFonts w:ascii="Ebrima" w:hAnsi="Ebrima" w:cs="Arial"/>
          <w:sz w:val="22"/>
          <w:szCs w:val="22"/>
          <w:lang w:val="de-DE"/>
        </w:rPr>
        <w:t xml:space="preserve">NeuroImage, 19(3), 895–905. </w:t>
      </w:r>
      <w:hyperlink r:id="rId84"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5"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5A546C">
        <w:rPr>
          <w:rFonts w:ascii="Ebrima" w:hAnsi="Ebrima" w:cs="Arial"/>
          <w:sz w:val="22"/>
          <w:szCs w:val="22"/>
        </w:rPr>
        <w:t xml:space="preserve">Li, H., Pin, S., Zeng, Z., Wang, M. M., Andreasson, K. A., &amp; McCullough, L. D. (2005). Sex differences in cell death. Annals of Neurology, 58(2), 317–321. </w:t>
      </w:r>
      <w:hyperlink r:id="rId86"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5" w:name="liu2010"/>
      <w:r w:rsidRPr="005A546C">
        <w:rPr>
          <w:rFonts w:ascii="Ebrima" w:hAnsi="Ebrima" w:cs="Arial"/>
          <w:sz w:val="22"/>
          <w:szCs w:val="22"/>
        </w:rPr>
        <w:t xml:space="preserve">Liu, M., Kelley, M. H., Herson, P. S., &amp; Hurn, P. D. (2010). Neuroprotection of Sex Steroids. Minerva Endocrinologica,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5A546C">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7"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5A546C">
        <w:rPr>
          <w:rFonts w:ascii="Ebrima" w:hAnsi="Ebrima" w:cs="Arial"/>
          <w:sz w:val="22"/>
          <w:szCs w:val="22"/>
        </w:rPr>
        <w:t xml:space="preserve">Liu, R., &amp; Yang, S.-H. (2013). Window of opportunity: Estrogen as a treatment for ischemic stroke. Brain Research, 1514, 83–90. </w:t>
      </w:r>
      <w:hyperlink r:id="rId88"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r w:rsidRPr="005A546C">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9"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90"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100" w:name="röhrig2022"/>
      <w:r w:rsidRPr="005A546C">
        <w:rPr>
          <w:rFonts w:ascii="Ebrima" w:hAnsi="Ebrima" w:cs="Arial"/>
          <w:sz w:val="22"/>
          <w:szCs w:val="22"/>
        </w:rPr>
        <w:t xml:space="preserve">Röhrig, L., Sperber, C., Bonilha, L., Rorden, C. &amp; Karnath, H. O. (2022). Right hemispheric white matter hyperintensities improve the prediction of spatial neglect severity in acute stroke. medRxiv. </w:t>
      </w:r>
      <w:hyperlink r:id="rId91"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101" w:name="romanes1887"/>
      <w:r w:rsidRPr="005A546C">
        <w:rPr>
          <w:rFonts w:ascii="Ebrima" w:hAnsi="Ebrima" w:cs="Arial"/>
          <w:sz w:val="22"/>
          <w:szCs w:val="22"/>
        </w:rPr>
        <w:t xml:space="preserve">Romanes, G. J. (1887). Mental Differences of Men and Women. Popular Science Monthly, 31. </w:t>
      </w:r>
      <w:hyperlink r:id="rId92"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2" w:name="rorden2012"/>
      <w:bookmarkEnd w:id="46"/>
      <w:bookmarkEnd w:id="89"/>
      <w:bookmarkEnd w:id="93"/>
      <w:bookmarkEnd w:id="94"/>
      <w:bookmarkEnd w:id="96"/>
      <w:bookmarkEnd w:id="98"/>
      <w:bookmarkEnd w:id="99"/>
      <w:bookmarkEnd w:id="100"/>
      <w:bookmarkEnd w:id="101"/>
      <w:r w:rsidRPr="008F050A">
        <w:rPr>
          <w:rFonts w:ascii="Ebrima" w:hAnsi="Ebrima" w:cs="Arial"/>
          <w:sz w:val="22"/>
          <w:szCs w:val="22"/>
          <w:lang w:val="de-DE"/>
        </w:rPr>
        <w:t xml:space="preserve">Rorden, C., Bonilha, L., Fridriksson, J., Bender, B., &amp; Karnath, H. O. (2012). </w:t>
      </w:r>
      <w:r w:rsidRPr="005A546C">
        <w:rPr>
          <w:rFonts w:ascii="Ebrima" w:hAnsi="Ebrima" w:cs="Arial"/>
          <w:sz w:val="22"/>
          <w:szCs w:val="22"/>
        </w:rPr>
        <w:t xml:space="preserve">Age-specific CT and MRI templates for spatial normalization. NeuroImage, 61(4), 957–965. </w:t>
      </w:r>
      <w:hyperlink r:id="rId93"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3" w:name="rordenbrett2000"/>
      <w:r w:rsidRPr="005A546C">
        <w:rPr>
          <w:rFonts w:ascii="Ebrima" w:hAnsi="Ebrima" w:cs="Arial"/>
          <w:sz w:val="22"/>
          <w:szCs w:val="22"/>
        </w:rPr>
        <w:t xml:space="preserve">Rorden, C., &amp; Brett, M. (2000). Stereotaxic Display of Brain Lesions. Behavioural Neurology, 12(4), 191–200. </w:t>
      </w:r>
      <w:hyperlink r:id="rId94"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4" w:name="rordenkarnath2010"/>
      <w:bookmarkEnd w:id="102"/>
      <w:bookmarkEnd w:id="103"/>
      <w:r w:rsidRPr="005A546C">
        <w:rPr>
          <w:rFonts w:ascii="Ebrima" w:hAnsi="Ebrima" w:cs="Arial"/>
          <w:sz w:val="22"/>
          <w:szCs w:val="22"/>
        </w:rPr>
        <w:t xml:space="preserve">Rorden, C., &amp; Karnath, H. O. (2010). A simple measure of neglect severity. </w:t>
      </w:r>
      <w:r w:rsidRPr="005A546C">
        <w:rPr>
          <w:rFonts w:ascii="Ebrima" w:hAnsi="Ebrima" w:cs="Arial"/>
          <w:i/>
          <w:iCs/>
          <w:sz w:val="22"/>
          <w:szCs w:val="22"/>
        </w:rPr>
        <w:t>Neuropsychologia</w:t>
      </w:r>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5"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5" w:name="schölkopf2001"/>
      <w:r w:rsidRPr="005A546C">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6"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6" w:name="schölkopf2000"/>
      <w:bookmarkEnd w:id="105"/>
      <w:r w:rsidRPr="008F050A">
        <w:rPr>
          <w:rStyle w:val="Hyperlink"/>
          <w:rFonts w:ascii="Ebrima" w:hAnsi="Ebrima" w:cs="Arial"/>
          <w:color w:val="auto"/>
          <w:sz w:val="22"/>
          <w:szCs w:val="22"/>
          <w:lang w:val="de-DE"/>
        </w:rPr>
        <w:t xml:space="preserve">Schölkopf, B., Smola,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7"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7" w:name="sherman1967"/>
      <w:bookmarkStart w:id="108" w:name="stone1993"/>
      <w:bookmarkStart w:id="109" w:name="weintraubmesulam1985"/>
      <w:bookmarkEnd w:id="104"/>
      <w:bookmarkEnd w:id="106"/>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8"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10"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9"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1" w:name="snyder2016"/>
      <w:r w:rsidRPr="005A546C">
        <w:rPr>
          <w:rStyle w:val="Hyperlink"/>
          <w:rFonts w:ascii="Ebrima" w:hAnsi="Ebrima" w:cs="Arial"/>
          <w:color w:val="auto"/>
          <w:sz w:val="22"/>
          <w:szCs w:val="22"/>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8F050A">
        <w:rPr>
          <w:rStyle w:val="Hyperlink"/>
          <w:rFonts w:ascii="Ebrima" w:hAnsi="Ebrima" w:cs="Arial"/>
          <w:color w:val="auto"/>
          <w:sz w:val="22"/>
          <w:szCs w:val="22"/>
          <w:lang w:val="de-DE"/>
        </w:rPr>
        <w:t xml:space="preserve">Alzheimer’s &amp; Dementia, 12(11), 1186–1196. </w:t>
      </w:r>
      <w:hyperlink r:id="rId100"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12" w:name="sperberkarnath2017"/>
      <w:bookmarkEnd w:id="111"/>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 xml:space="preserve">Impact of correction factors in human brain lesion-behavior inference. Human Brain Mapping, 38(3), 1692–1701. </w:t>
      </w:r>
      <w:hyperlink r:id="rId101"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107"/>
    <w:bookmarkEnd w:id="110"/>
    <w:bookmarkEnd w:id="112"/>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2"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3" w:name="suzuki2009"/>
      <w:r w:rsidRPr="005A546C">
        <w:rPr>
          <w:rFonts w:ascii="Ebrima" w:hAnsi="Ebrima" w:cs="Arial"/>
          <w:sz w:val="22"/>
          <w:szCs w:val="22"/>
        </w:rPr>
        <w:t xml:space="preserve">Suzuki, S., Brown, C. M., &amp; Wise, P. M. (2009). Neuroprotective effects of estrogens following ischemic stroke. </w:t>
      </w:r>
      <w:r w:rsidRPr="008F050A">
        <w:rPr>
          <w:rFonts w:ascii="Ebrima" w:hAnsi="Ebrima" w:cs="Arial"/>
          <w:sz w:val="22"/>
          <w:szCs w:val="22"/>
          <w:lang w:val="de-DE"/>
        </w:rPr>
        <w:t xml:space="preserve">Frontiers in Neuroendocrinology, 30(2), 201–211. </w:t>
      </w:r>
      <w:hyperlink r:id="rId103"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14" w:name="tenbrink2016"/>
      <w:bookmarkEnd w:id="113"/>
      <w:r w:rsidRPr="008F050A">
        <w:rPr>
          <w:rFonts w:ascii="Ebrima" w:hAnsi="Ebrima" w:cs="Arial"/>
          <w:sz w:val="22"/>
          <w:szCs w:val="22"/>
          <w:lang w:val="de-DE"/>
        </w:rPr>
        <w:t xml:space="preserve">Ten Brink, A. F., Verwer, J. H., Biesbroek, J. M., Visser-Meily, J. M. A., &amp; Nijboer,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4"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15" w:name="voyer2016"/>
      <w:r w:rsidRPr="005A546C">
        <w:rPr>
          <w:rFonts w:ascii="Ebrima" w:hAnsi="Ebrima" w:cs="Arial"/>
          <w:sz w:val="22"/>
          <w:szCs w:val="22"/>
        </w:rPr>
        <w:t xml:space="preserve">Voyer, D., Voyer, S. D. &amp; Saint-Aubin, J. (2016). Sex differences in visual-spatial working memory: A meta-analysis. Psychonomic Bulletin &amp; Review, 24(2), 307–334. </w:t>
      </w:r>
      <w:hyperlink r:id="rId105"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108"/>
    <w:bookmarkEnd w:id="114"/>
    <w:bookmarkEnd w:id="115"/>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Weintraub, S., &amp; Mesulam, M. M. (1985). Mental state assessment of the young and elderly adults in behavioral neurology. In M. M. Mesulam (Ed.), Principles of Behavioral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6" w:name="wise2001"/>
      <w:r w:rsidRPr="005A546C">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6"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17" w:name="wittig1976"/>
      <w:bookmarkEnd w:id="109"/>
      <w:bookmarkEnd w:id="116"/>
      <w:r w:rsidRPr="005A546C">
        <w:rPr>
          <w:rFonts w:ascii="Ebrima" w:hAnsi="Ebrima" w:cs="Arial"/>
          <w:sz w:val="22"/>
          <w:szCs w:val="22"/>
        </w:rPr>
        <w:t xml:space="preserve">Wittig, M. A. (1976). Sex differences in intellectual functioning: How much of a difference do genes make? Sex Roles, 2(1), 63–74. </w:t>
      </w:r>
      <w:hyperlink r:id="rId107" w:history="1">
        <w:r w:rsidRPr="005A546C">
          <w:rPr>
            <w:rStyle w:val="Hyperlink"/>
            <w:rFonts w:ascii="Ebrima" w:hAnsi="Ebrima" w:cs="Arial"/>
            <w:sz w:val="22"/>
            <w:szCs w:val="22"/>
          </w:rPr>
          <w:t>https://doi.org/10.1007/bf00289299</w:t>
        </w:r>
      </w:hyperlink>
      <w:bookmarkEnd w:id="117"/>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8"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8"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9" w:name="yeh2018"/>
      <w:r w:rsidRPr="008F050A">
        <w:rPr>
          <w:rFonts w:ascii="Ebrima" w:hAnsi="Ebrima" w:cs="Arial"/>
          <w:sz w:val="22"/>
          <w:szCs w:val="22"/>
          <w:lang w:val="de-DE"/>
        </w:rPr>
        <w:t xml:space="preserve">Yeh, F. C., Panesar, S., Fernandes, D., Meola, A., Yoshino, M., Fernandez-Miranda, J. C., Vettel, J. M. &amp; Verstynen, T. (2018). </w:t>
      </w:r>
      <w:r w:rsidRPr="005A546C">
        <w:rPr>
          <w:rFonts w:ascii="Ebrima" w:hAnsi="Ebrima" w:cs="Arial"/>
          <w:sz w:val="22"/>
          <w:szCs w:val="22"/>
        </w:rPr>
        <w:t xml:space="preserve">Population-averaged atlas of the macroscale human structural connectome and its network topology. </w:t>
      </w:r>
      <w:r w:rsidRPr="008F050A">
        <w:rPr>
          <w:rFonts w:ascii="Ebrima" w:hAnsi="Ebrima" w:cs="Arial"/>
          <w:sz w:val="22"/>
          <w:szCs w:val="22"/>
          <w:lang w:val="de-DE"/>
        </w:rPr>
        <w:t xml:space="preserve">NeuroImage, 178, 57–68. </w:t>
      </w:r>
      <w:hyperlink r:id="rId109"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zaslerkaplan2017"/>
      <w:bookmarkEnd w:id="118"/>
      <w:bookmarkEnd w:id="119"/>
      <w:r w:rsidRPr="008F050A">
        <w:rPr>
          <w:rFonts w:ascii="Ebrima" w:hAnsi="Ebrima" w:cs="Arial"/>
          <w:sz w:val="22"/>
          <w:szCs w:val="22"/>
          <w:lang w:val="de-DE"/>
        </w:rPr>
        <w:t xml:space="preserve">Zasler, N. D., &amp; Kaplan, P. E. (2017). </w:t>
      </w:r>
      <w:r w:rsidRPr="005A546C">
        <w:rPr>
          <w:rFonts w:ascii="Ebrima" w:hAnsi="Ebrima" w:cs="Arial"/>
          <w:sz w:val="22"/>
          <w:szCs w:val="22"/>
        </w:rPr>
        <w:t xml:space="preserve">Fractional Anisotropy. Encyclopedia of Clinical Neuropsychology, 1. </w:t>
      </w:r>
      <w:hyperlink r:id="rId110"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1" w:name="zell2015"/>
      <w:bookmarkEnd w:id="120"/>
      <w:r w:rsidRPr="005A546C">
        <w:rPr>
          <w:rFonts w:ascii="Ebrima" w:hAnsi="Ebrima" w:cs="Arial"/>
          <w:sz w:val="22"/>
          <w:szCs w:val="22"/>
        </w:rPr>
        <w:t xml:space="preserve">Zell, E., Krizan, Z., &amp; Teeter, S. R. (2015). Evaluating gender similarities and differences using metasynthesis. </w:t>
      </w:r>
      <w:r w:rsidRPr="008F050A">
        <w:rPr>
          <w:rFonts w:ascii="Ebrima" w:hAnsi="Ebrima" w:cs="Arial"/>
          <w:sz w:val="22"/>
          <w:szCs w:val="22"/>
          <w:lang w:val="de-DE"/>
        </w:rPr>
        <w:t xml:space="preserve">American Psychologist, 70(1), 10–20. </w:t>
      </w:r>
      <w:hyperlink r:id="rId111"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2" w:name="zhang2014"/>
      <w:r w:rsidRPr="008F050A">
        <w:rPr>
          <w:rFonts w:ascii="Ebrima" w:hAnsi="Ebrima" w:cs="Arial"/>
          <w:sz w:val="22"/>
          <w:szCs w:val="22"/>
          <w:lang w:val="de-DE"/>
        </w:rPr>
        <w:t xml:space="preserve">Zhang, Y., Kimberg, D. Y., Coslett,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2"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21"/>
    <w:bookmarkEnd w:id="122"/>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3" w:name="_Toc112150485"/>
      <w:r w:rsidRPr="004345A1">
        <w:rPr>
          <w:b w:val="0"/>
        </w:rPr>
        <w:t>Ack</w:t>
      </w:r>
      <w:r>
        <w:rPr>
          <w:b w:val="0"/>
        </w:rPr>
        <w:t>nowledgements</w:t>
      </w:r>
      <w:bookmarkEnd w:id="123"/>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4" w:name="_Toc112150486"/>
      <w:r>
        <w:rPr>
          <w:b w:val="0"/>
        </w:rPr>
        <w:t>Data Usage Statement</w:t>
      </w:r>
      <w:bookmarkEnd w:id="124"/>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3"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4"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15"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t>Appendix</w:t>
      </w:r>
    </w:p>
    <w:p w14:paraId="147D8AAF" w14:textId="77777777" w:rsidR="00F76B93" w:rsidRPr="00F76B93" w:rsidRDefault="00F76B93" w:rsidP="00F76B93"/>
    <w:p w14:paraId="2CAAA965" w14:textId="117401E9" w:rsidR="0089785B" w:rsidRDefault="00D91FE5" w:rsidP="00F76B93">
      <w:pPr>
        <w:pStyle w:val="berschrift3"/>
      </w:pPr>
      <w:bookmarkStart w:id="125" w:name="_Toc112150488"/>
      <w:bookmarkStart w:id="126" w:name="appendixA"/>
      <w:r>
        <w:t>Appendix</w:t>
      </w:r>
      <w:r w:rsidR="00F76B93">
        <w:t xml:space="preserve"> A: List of Abbreviations</w:t>
      </w:r>
      <w:bookmarkEnd w:id="125"/>
    </w:p>
    <w:bookmarkEnd w:id="126"/>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7" w:name="appendixB"/>
      <w:r>
        <w:br w:type="page"/>
      </w:r>
    </w:p>
    <w:p w14:paraId="722532CD" w14:textId="68583CE8" w:rsidR="0089785B" w:rsidRDefault="00D91FE5" w:rsidP="00A72E7A">
      <w:pPr>
        <w:pStyle w:val="berschrift3"/>
      </w:pPr>
      <w:bookmarkStart w:id="128" w:name="_Toc112150489"/>
      <w:r>
        <w:t>Appendix</w:t>
      </w:r>
      <w:r w:rsidR="00AE3409">
        <w:t xml:space="preserve"> B: </w:t>
      </w:r>
      <w:r>
        <w:t>Supplementary</w:t>
      </w:r>
      <w:r w:rsidR="00AE3409">
        <w:t xml:space="preserve"> Tables and </w:t>
      </w:r>
      <w:r>
        <w:t>Figure</w:t>
      </w:r>
      <w:r w:rsidR="008F1B24">
        <w:t>s</w:t>
      </w:r>
      <w:bookmarkEnd w:id="128"/>
    </w:p>
    <w:p w14:paraId="5317A780" w14:textId="4BAFC5F3" w:rsidR="00AE3409" w:rsidRDefault="00D91FE5" w:rsidP="0089785B">
      <w:bookmarkStart w:id="129" w:name="tableS01a"/>
      <w:bookmarkEnd w:id="127"/>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29"/>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D33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bookmarkStart w:id="130"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bookmarkEnd w:id="130"/>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EB7A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1" w:name="tableS02"/>
      <w:r w:rsidRPr="00364889">
        <w:rPr>
          <w:b/>
          <w:bCs/>
          <w:highlight w:val="yellow"/>
        </w:rPr>
        <w:t>Supplementary</w:t>
      </w:r>
      <w:r w:rsidR="008D0B96" w:rsidRPr="00364889">
        <w:rPr>
          <w:b/>
          <w:bCs/>
          <w:highlight w:val="yellow"/>
        </w:rPr>
        <w:t xml:space="preserve"> </w:t>
      </w:r>
      <w:r w:rsidRPr="00364889">
        <w:rPr>
          <w:b/>
          <w:bCs/>
          <w:highlight w:val="yellow"/>
        </w:rPr>
        <w:t>Table</w:t>
      </w:r>
      <w:r w:rsidR="00A72E7A" w:rsidRPr="00364889">
        <w:rPr>
          <w:b/>
          <w:bCs/>
          <w:highlight w:val="yellow"/>
        </w:rPr>
        <w:t xml:space="preserve"> </w:t>
      </w:r>
      <w:r w:rsidR="008D0B96" w:rsidRPr="00364889">
        <w:rPr>
          <w:b/>
          <w:bCs/>
          <w:highlight w:val="yellow"/>
        </w:rPr>
        <w:t>2</w:t>
      </w:r>
      <w:r w:rsidR="00A72E7A" w:rsidRPr="00364889">
        <w:rPr>
          <w:b/>
          <w:bCs/>
          <w:highlight w:val="yellow"/>
        </w:rPr>
        <w:t>:</w:t>
      </w:r>
      <w:r w:rsidR="00A72E7A" w:rsidRPr="00364889">
        <w:rPr>
          <w:highlight w:val="yellow"/>
        </w:rPr>
        <w:t xml:space="preserve"> </w:t>
      </w:r>
      <w:r w:rsidR="009C731D" w:rsidRPr="00364889">
        <w:rPr>
          <w:highlight w:val="yellow"/>
        </w:rPr>
        <w:t>Used Scan Modalities for all patients</w:t>
      </w:r>
    </w:p>
    <w:bookmarkEnd w:id="131"/>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2" w:name="tableS03"/>
      <w:bookmarkStart w:id="133"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2"/>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4" w:name="_Appendix_C:_Supplementary"/>
      <w:bookmarkEnd w:id="133"/>
      <w:bookmarkEnd w:id="134"/>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bookmarkStart w:id="135" w:name="figureS01b"/>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5"/>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30D2339A" w:rsidR="007B0B61" w:rsidRDefault="007B0B61" w:rsidP="00C70674">
      <w:pPr>
        <w:jc w:val="center"/>
        <w:rPr>
          <w:rFonts w:ascii="Avenir Next LT Pro Light" w:eastAsiaTheme="majorEastAsia" w:hAnsi="Avenir Next LT Pro Light" w:cstheme="majorBidi"/>
          <w:spacing w:val="4"/>
          <w:sz w:val="24"/>
          <w:szCs w:val="24"/>
        </w:rPr>
      </w:pPr>
      <w:r>
        <w:br w:type="page"/>
      </w:r>
    </w:p>
    <w:p w14:paraId="5ED552DC" w14:textId="286DA580" w:rsidR="00D9584B" w:rsidRDefault="00D91FE5" w:rsidP="00D9584B">
      <w:pPr>
        <w:pStyle w:val="berschrift3"/>
      </w:pPr>
      <w:bookmarkStart w:id="136" w:name="_Appendix_C:_Supplementary_1"/>
      <w:bookmarkEnd w:id="136"/>
      <w:r>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37"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37"/>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r w:rsidRPr="009D22BB">
          <w:rPr>
            <w:rStyle w:val="Hyperlink"/>
            <w:rFonts w:ascii="Ebrima" w:hAnsi="Ebrima"/>
          </w:rPr>
          <w:t>Andraszewicz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38" w:name="analysisS2"/>
      <w:r>
        <w:rPr>
          <w:b/>
        </w:rPr>
        <w:t>Supplementary</w:t>
      </w:r>
      <w:r w:rsidR="002C44D8" w:rsidRPr="002C44D8">
        <w:rPr>
          <w:b/>
        </w:rPr>
        <w:t xml:space="preserve"> Analysis 2:</w:t>
      </w:r>
      <w:r w:rsidR="002C44D8">
        <w:t xml:space="preserve"> Bayesian Correlation for SSPL Increase</w:t>
      </w:r>
    </w:p>
    <w:bookmarkEnd w:id="138"/>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CCE66" w14:textId="77777777" w:rsidR="00F045E7" w:rsidRDefault="00F045E7" w:rsidP="00CB3E93">
      <w:pPr>
        <w:spacing w:after="0" w:line="240" w:lineRule="auto"/>
      </w:pPr>
      <w:r>
        <w:separator/>
      </w:r>
    </w:p>
  </w:endnote>
  <w:endnote w:type="continuationSeparator" w:id="0">
    <w:p w14:paraId="1F8BCBF0" w14:textId="77777777" w:rsidR="00F045E7" w:rsidRDefault="00F045E7"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B6A81" w14:textId="77777777" w:rsidR="00F045E7" w:rsidRDefault="00F045E7" w:rsidP="00CB3E93">
      <w:pPr>
        <w:spacing w:after="0" w:line="240" w:lineRule="auto"/>
      </w:pPr>
      <w:r>
        <w:separator/>
      </w:r>
    </w:p>
  </w:footnote>
  <w:footnote w:type="continuationSeparator" w:id="0">
    <w:p w14:paraId="5F98A87F" w14:textId="77777777" w:rsidR="00F045E7" w:rsidRDefault="00F045E7"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68958990">
    <w:abstractNumId w:val="1"/>
  </w:num>
  <w:num w:numId="2" w16cid:durableId="722412664">
    <w:abstractNumId w:val="2"/>
  </w:num>
  <w:num w:numId="3" w16cid:durableId="1973973215">
    <w:abstractNumId w:val="11"/>
  </w:num>
  <w:num w:numId="4" w16cid:durableId="188033472">
    <w:abstractNumId w:val="9"/>
  </w:num>
  <w:num w:numId="5" w16cid:durableId="820343902">
    <w:abstractNumId w:val="5"/>
  </w:num>
  <w:num w:numId="6" w16cid:durableId="510149821">
    <w:abstractNumId w:val="4"/>
  </w:num>
  <w:num w:numId="7" w16cid:durableId="2090884752">
    <w:abstractNumId w:val="8"/>
  </w:num>
  <w:num w:numId="8" w16cid:durableId="520901552">
    <w:abstractNumId w:val="10"/>
  </w:num>
  <w:num w:numId="9" w16cid:durableId="1179656856">
    <w:abstractNumId w:val="3"/>
  </w:num>
  <w:num w:numId="10" w16cid:durableId="2126734557">
    <w:abstractNumId w:val="7"/>
  </w:num>
  <w:num w:numId="11" w16cid:durableId="571160042">
    <w:abstractNumId w:val="6"/>
  </w:num>
  <w:num w:numId="12" w16cid:durableId="915017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7C01"/>
    <w:rsid w:val="000109B5"/>
    <w:rsid w:val="000136CD"/>
    <w:rsid w:val="00014094"/>
    <w:rsid w:val="000202B2"/>
    <w:rsid w:val="00020544"/>
    <w:rsid w:val="000215D3"/>
    <w:rsid w:val="0002238E"/>
    <w:rsid w:val="0002756A"/>
    <w:rsid w:val="00032720"/>
    <w:rsid w:val="00035C14"/>
    <w:rsid w:val="000401C8"/>
    <w:rsid w:val="00041584"/>
    <w:rsid w:val="00042C90"/>
    <w:rsid w:val="00042D33"/>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07A"/>
    <w:rsid w:val="001B268B"/>
    <w:rsid w:val="001B27F0"/>
    <w:rsid w:val="001B3E04"/>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797F"/>
    <w:rsid w:val="0028026F"/>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67303"/>
    <w:rsid w:val="00471D19"/>
    <w:rsid w:val="004779C8"/>
    <w:rsid w:val="00477E0E"/>
    <w:rsid w:val="00481268"/>
    <w:rsid w:val="004813BB"/>
    <w:rsid w:val="00483B4A"/>
    <w:rsid w:val="00487187"/>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0CD9"/>
    <w:rsid w:val="00693508"/>
    <w:rsid w:val="00695745"/>
    <w:rsid w:val="006969CB"/>
    <w:rsid w:val="006A0EFC"/>
    <w:rsid w:val="006A3109"/>
    <w:rsid w:val="006A5AAF"/>
    <w:rsid w:val="006B6ECA"/>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78F7"/>
    <w:rsid w:val="007B0B61"/>
    <w:rsid w:val="007B1076"/>
    <w:rsid w:val="007B1C37"/>
    <w:rsid w:val="007B1CE3"/>
    <w:rsid w:val="007B6976"/>
    <w:rsid w:val="007C0498"/>
    <w:rsid w:val="007C1572"/>
    <w:rsid w:val="007C626D"/>
    <w:rsid w:val="007C6FEB"/>
    <w:rsid w:val="007D182A"/>
    <w:rsid w:val="007D293D"/>
    <w:rsid w:val="007E4D78"/>
    <w:rsid w:val="007E55FE"/>
    <w:rsid w:val="007E629A"/>
    <w:rsid w:val="007F118B"/>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4184A"/>
    <w:rsid w:val="00944DA2"/>
    <w:rsid w:val="00945924"/>
    <w:rsid w:val="00950A3D"/>
    <w:rsid w:val="00960CA1"/>
    <w:rsid w:val="0096163C"/>
    <w:rsid w:val="009679A7"/>
    <w:rsid w:val="009731CF"/>
    <w:rsid w:val="00973648"/>
    <w:rsid w:val="00973CC9"/>
    <w:rsid w:val="00974D86"/>
    <w:rsid w:val="00974E24"/>
    <w:rsid w:val="009841E4"/>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0349"/>
    <w:rsid w:val="00D03F70"/>
    <w:rsid w:val="00D042B6"/>
    <w:rsid w:val="00D06FE6"/>
    <w:rsid w:val="00D15ECB"/>
    <w:rsid w:val="00D2171B"/>
    <w:rsid w:val="00D23577"/>
    <w:rsid w:val="00D300CA"/>
    <w:rsid w:val="00D31EC1"/>
    <w:rsid w:val="00D33CF3"/>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C7B"/>
    <w:rsid w:val="00D92F14"/>
    <w:rsid w:val="00D92FD6"/>
    <w:rsid w:val="00D9584B"/>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F30"/>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21ABC"/>
    <w:rsid w:val="00F37C63"/>
    <w:rsid w:val="00F420AB"/>
    <w:rsid w:val="00F45257"/>
    <w:rsid w:val="00F51377"/>
    <w:rsid w:val="00F540D7"/>
    <w:rsid w:val="00F57C6E"/>
    <w:rsid w:val="00F57E29"/>
    <w:rsid w:val="00F71E30"/>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styleId="NichtaufgelsteErwhnung">
    <w:name w:val="Unresolved Mention"/>
    <w:basedOn w:val="Absatz-Standardschriftart"/>
    <w:uiPriority w:val="99"/>
    <w:semiHidden/>
    <w:unhideWhenUsed/>
    <w:rsid w:val="00974E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28.png"/><Relationship Id="rId21" Type="http://schemas.openxmlformats.org/officeDocument/2006/relationships/image" Target="media/image11.png"/><Relationship Id="rId42" Type="http://schemas.openxmlformats.org/officeDocument/2006/relationships/hyperlink" Target="https://doi.org/10.1007/s11682-011-9144-1" TargetMode="External"/><Relationship Id="rId47" Type="http://schemas.openxmlformats.org/officeDocument/2006/relationships/hyperlink" Target="https://doi.org/10.1212/01.wnl.0000113730.73031.f4" TargetMode="External"/><Relationship Id="rId63" Type="http://schemas.openxmlformats.org/officeDocument/2006/relationships/hyperlink" Target="https://doi.org/10.1002/jnr.23953" TargetMode="External"/><Relationship Id="rId68" Type="http://schemas.openxmlformats.org/officeDocument/2006/relationships/hyperlink" Target="https://doi.org/10.1038/s41467-022-28030-3" TargetMode="External"/><Relationship Id="rId84" Type="http://schemas.openxmlformats.org/officeDocument/2006/relationships/hyperlink" Target="https://doi.org/10.1016/s1053-8119(03)00140-x" TargetMode="External"/><Relationship Id="rId89" Type="http://schemas.openxmlformats.org/officeDocument/2006/relationships/hyperlink" Target="https://doi.org/10.1038/jcbfm.2014.186" TargetMode="External"/><Relationship Id="rId112" Type="http://schemas.openxmlformats.org/officeDocument/2006/relationships/hyperlink" Target="https://doi.org/10.1002/hbm.22590" TargetMode="External"/><Relationship Id="rId16" Type="http://schemas.openxmlformats.org/officeDocument/2006/relationships/image" Target="media/image6.png"/><Relationship Id="rId107" Type="http://schemas.openxmlformats.org/officeDocument/2006/relationships/hyperlink" Target="https://doi.org/10.1007/bf00289299"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github.com/neurolabusc/surf-ice" TargetMode="External"/><Relationship Id="rId53" Type="http://schemas.openxmlformats.org/officeDocument/2006/relationships/hyperlink" Target="https://doi.org/10.1016/j.nicl.2015.06.013" TargetMode="External"/><Relationship Id="rId58" Type="http://schemas.openxmlformats.org/officeDocument/2006/relationships/hyperlink" Target="https://doi.org/10.1016/s0140-6736(13)61953-4" TargetMode="External"/><Relationship Id="rId74" Type="http://schemas.openxmlformats.org/officeDocument/2006/relationships/hyperlink" Target="https://doi.org/10.1002/mpr.1376" TargetMode="External"/><Relationship Id="rId79" Type="http://schemas.openxmlformats.org/officeDocument/2006/relationships/hyperlink" Target="https://doi.org/10.1016/s0028-3932(02)00020-9" TargetMode="External"/><Relationship Id="rId102" Type="http://schemas.openxmlformats.org/officeDocument/2006/relationships/hyperlink" Target="https://doi.org/10.1093/ageing/22.1.46"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002/hbm.1058" TargetMode="External"/><Relationship Id="rId95" Type="http://schemas.openxmlformats.org/officeDocument/2006/relationships/hyperlink" Target="https://doi.org/10.1016/j.neuropsychologia.2010.04.018"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38/s41467-021-23492-3" TargetMode="External"/><Relationship Id="rId48" Type="http://schemas.openxmlformats.org/officeDocument/2006/relationships/hyperlink" Target="https://doi.org/10.1016/j.cortex.2008.05.004" TargetMode="External"/><Relationship Id="rId64" Type="http://schemas.openxmlformats.org/officeDocument/2006/relationships/hyperlink" Target="https://books.google.de/books?id=gOa0hfqT-M8C" TargetMode="External"/><Relationship Id="rId69" Type="http://schemas.openxmlformats.org/officeDocument/2006/relationships/hyperlink" Target="https://doi.org/10.1080/1357650x.2018.1497044" TargetMode="External"/><Relationship Id="rId113" Type="http://schemas.openxmlformats.org/officeDocument/2006/relationships/hyperlink" Target="https://data.mendeley.com/datasets/c8n42jz525/1" TargetMode="External"/><Relationship Id="rId118" Type="http://schemas.openxmlformats.org/officeDocument/2006/relationships/image" Target="media/image29.png"/><Relationship Id="rId80" Type="http://schemas.openxmlformats.org/officeDocument/2006/relationships/hyperlink" Target="https://doi.org/10.1016/j.neuropsychologia.2011.06.027" TargetMode="External"/><Relationship Id="rId85" Type="http://schemas.openxmlformats.org/officeDocument/2006/relationships/hyperlink" Target="https://doi.org/10.1136/practneurol-2015-001115"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doi.org/10.1016/s1053-8119(03)00034-x" TargetMode="External"/><Relationship Id="rId59" Type="http://schemas.openxmlformats.org/officeDocument/2006/relationships/hyperlink" Target="https://doi.org/10.1016/S1474-4422(21)00252-0" TargetMode="External"/><Relationship Id="rId103" Type="http://schemas.openxmlformats.org/officeDocument/2006/relationships/hyperlink" Target="https://doi.org/10.1016/j.yfrne.2009.04.007" TargetMode="External"/><Relationship Id="rId108" Type="http://schemas.openxmlformats.org/officeDocument/2006/relationships/hyperlink" Target="https://doi.org/10.1037/h0070064" TargetMode="External"/><Relationship Id="rId54" Type="http://schemas.openxmlformats.org/officeDocument/2006/relationships/hyperlink" Target="https://doi.org/10.1016/j.neuropsychologia.2017.10.021" TargetMode="External"/><Relationship Id="rId70" Type="http://schemas.openxmlformats.org/officeDocument/2006/relationships/hyperlink" Target="https://doi.org/10.1037/h0075023" TargetMode="External"/><Relationship Id="rId75" Type="http://schemas.openxmlformats.org/officeDocument/2006/relationships/hyperlink" Target="https://doi.org/10.1723/3769.37563" TargetMode="External"/><Relationship Id="rId91" Type="http://schemas.openxmlformats.org/officeDocument/2006/relationships/hyperlink" Target="https://doi.org/10.1101/2022.04.08.22273547" TargetMode="External"/><Relationship Id="rId96" Type="http://schemas.openxmlformats.org/officeDocument/2006/relationships/hyperlink" Target="https://doi.org/10.1162/08997660175026496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i.org/10.1145/1961189.1961199" TargetMode="External"/><Relationship Id="rId114" Type="http://schemas.openxmlformats.org/officeDocument/2006/relationships/hyperlink" Target="https://data.mendeley.com/datasets/yjkr647mzb/2" TargetMode="External"/><Relationship Id="rId119" Type="http://schemas.openxmlformats.org/officeDocument/2006/relationships/image" Target="media/image30.png"/><Relationship Id="rId44" Type="http://schemas.openxmlformats.org/officeDocument/2006/relationships/hyperlink" Target="https://doi.org/10.1161/01.str.30.6.1196" TargetMode="External"/><Relationship Id="rId60" Type="http://schemas.openxmlformats.org/officeDocument/2006/relationships/hyperlink" Target="https://doi.org/10.1038/jcbfm.2013.102" TargetMode="External"/><Relationship Id="rId65" Type="http://schemas.openxmlformats.org/officeDocument/2006/relationships/hyperlink" Target="https://doi.org/10.1016/j.neuroimage.2020.116589"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02/ana.20538"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93/brain/awq011" TargetMode="External"/><Relationship Id="rId109" Type="http://schemas.openxmlformats.org/officeDocument/2006/relationships/hyperlink" Target="https://doi.org/10.1016/j.neuroimage.2018.05.027" TargetMode="External"/><Relationship Id="rId34" Type="http://schemas.openxmlformats.org/officeDocument/2006/relationships/image" Target="media/image24.png"/><Relationship Id="rId50" Type="http://schemas.openxmlformats.org/officeDocument/2006/relationships/hyperlink" Target="https://doi.org/10.1016/j.acra.2011.09.008" TargetMode="External"/><Relationship Id="rId55" Type="http://schemas.openxmlformats.org/officeDocument/2006/relationships/hyperlink" Target="https://europepmc.org/article/med/8126267" TargetMode="External"/><Relationship Id="rId76" Type="http://schemas.openxmlformats.org/officeDocument/2006/relationships/hyperlink" Target="https://doi.org/10.1371/journal.pone.0038272"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1080/13803395.2016.1262333" TargetMode="External"/><Relationship Id="rId120"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doi.org/10.1037/0003-066x.60.6.581" TargetMode="External"/><Relationship Id="rId92" Type="http://schemas.openxmlformats.org/officeDocument/2006/relationships/hyperlink" Target="https://en.wikisource.org/wiki/Popular_Science_Monthly/Volume_31/July_1887/Mental_Differences_of_Men_and_Wome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16/s0010-9452(97)80002-0" TargetMode="External"/><Relationship Id="rId45" Type="http://schemas.openxmlformats.org/officeDocument/2006/relationships/hyperlink" Target="https://doi.org/10.1111/j.1540-4560.1972.tb00018.x" TargetMode="External"/><Relationship Id="rId66" Type="http://schemas.openxmlformats.org/officeDocument/2006/relationships/hyperlink" Target="https://doi.org/10.1016/j.nicl.2021.102639" TargetMode="External"/><Relationship Id="rId87" Type="http://schemas.openxmlformats.org/officeDocument/2006/relationships/hyperlink" Target="https://doi.org/10.1016/j.jneumeth.2008.03.002" TargetMode="External"/><Relationship Id="rId110" Type="http://schemas.openxmlformats.org/officeDocument/2006/relationships/hyperlink" Target="https://doi.org/10.1007/978-3-319-56782-2_32-2" TargetMode="External"/><Relationship Id="rId115" Type="http://schemas.openxmlformats.org/officeDocument/2006/relationships/hyperlink" Target="https://data.mendeley.com/datasets/hdzptzz8r5" TargetMode="External"/><Relationship Id="rId61" Type="http://schemas.openxmlformats.org/officeDocument/2006/relationships/hyperlink" Target="https://doi.org/10.1177/1073858409333069" TargetMode="External"/><Relationship Id="rId82" Type="http://schemas.openxmlformats.org/officeDocument/2006/relationships/hyperlink" Target="https://doi.org/10.1002/hbm.25629"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doi.org/10.1093/cercor/bhw157" TargetMode="External"/><Relationship Id="rId77" Type="http://schemas.openxmlformats.org/officeDocument/2006/relationships/hyperlink" Target="https://doi.org/10.1016/j.neuropsychologia.2015.05.019" TargetMode="External"/><Relationship Id="rId100" Type="http://schemas.openxmlformats.org/officeDocument/2006/relationships/hyperlink" Target="https://doi.org/10.1016/j.jalz.2016.08.004" TargetMode="External"/><Relationship Id="rId105" Type="http://schemas.openxmlformats.org/officeDocument/2006/relationships/hyperlink" Target="https://doi.org/10.3758/s13423-016-1085-7"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55/s-0034-1396005" TargetMode="External"/><Relationship Id="rId72" Type="http://schemas.openxmlformats.org/officeDocument/2006/relationships/hyperlink" Target="https://doi.org/10.1146/annurev-psych-010213-115057" TargetMode="External"/><Relationship Id="rId93" Type="http://schemas.openxmlformats.org/officeDocument/2006/relationships/hyperlink" Target="https://doi.org/10.1016/j.neuroimage.2012.03.020" TargetMode="External"/><Relationship Id="rId98" Type="http://schemas.openxmlformats.org/officeDocument/2006/relationships/hyperlink" Target="https://doi.org/10.1037/h0024723" TargetMode="External"/><Relationship Id="rId121"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oi.org/10.1177/0271678x18793324" TargetMode="External"/><Relationship Id="rId67" Type="http://schemas.openxmlformats.org/officeDocument/2006/relationships/hyperlink" Target="https://doi.org/10.3109/13697137.2012.656254" TargetMode="External"/><Relationship Id="rId11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doi.org/10.1016/s0010-9452(78)80016-1" TargetMode="External"/><Relationship Id="rId62" Type="http://schemas.openxmlformats.org/officeDocument/2006/relationships/hyperlink" Target="https://doi.org/10.1093/cercor/11.6.490" TargetMode="External"/><Relationship Id="rId83" Type="http://schemas.openxmlformats.org/officeDocument/2006/relationships/hyperlink" Target="https://doi.org/10.1055/s-0038-1649503" TargetMode="External"/><Relationship Id="rId88" Type="http://schemas.openxmlformats.org/officeDocument/2006/relationships/hyperlink" Target="https://doi.org/10.1016/j.brainres.2013.01.023" TargetMode="External"/><Relationship Id="rId111" Type="http://schemas.openxmlformats.org/officeDocument/2006/relationships/hyperlink" Target="https://doi.org/10.1037/a0038208"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www.jstor.org/stable/44450930" TargetMode="External"/><Relationship Id="rId106" Type="http://schemas.openxmlformats.org/officeDocument/2006/relationships/hyperlink" Target="https://doi.org/10.1016/s0165-0173(01)00136-9" TargetMode="External"/><Relationship Id="rId10" Type="http://schemas.openxmlformats.org/officeDocument/2006/relationships/hyperlink" Target="https://github.com/neurolabusc/NiiStat" TargetMode="External"/><Relationship Id="rId31" Type="http://schemas.openxmlformats.org/officeDocument/2006/relationships/image" Target="media/image21.png"/><Relationship Id="rId52" Type="http://schemas.openxmlformats.org/officeDocument/2006/relationships/hyperlink" Target="https://doi.org/10.1080/0964704x.2014.885097"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94" Type="http://schemas.openxmlformats.org/officeDocument/2006/relationships/hyperlink" Target="https://doi.org/10.1155/2000/421719" TargetMode="External"/><Relationship Id="rId99" Type="http://schemas.openxmlformats.org/officeDocument/2006/relationships/hyperlink" Target="https://doi.org/10.1037/h0076948" TargetMode="External"/><Relationship Id="rId101" Type="http://schemas.openxmlformats.org/officeDocument/2006/relationships/hyperlink" Target="https://doi.org/10.1002/hbm.23490" TargetMode="External"/><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1BBAF-9AEB-46CB-A05E-FEDE760B6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16363</Words>
  <Characters>103087</Characters>
  <Application>Microsoft Office Word</Application>
  <DocSecurity>0</DocSecurity>
  <Lines>859</Lines>
  <Paragraphs>238</Paragraphs>
  <ScaleCrop>false</ScaleCrop>
  <HeadingPairs>
    <vt:vector size="8" baseType="variant">
      <vt:variant>
        <vt:lpstr>Titel</vt:lpstr>
      </vt:variant>
      <vt:variant>
        <vt:i4>1</vt:i4>
      </vt:variant>
      <vt:variant>
        <vt:lpstr>Überschriften</vt:lpstr>
      </vt:variant>
      <vt:variant>
        <vt:i4>33</vt:i4>
      </vt:variant>
      <vt:variant>
        <vt:lpstr>Title</vt:lpstr>
      </vt:variant>
      <vt:variant>
        <vt:i4>1</vt:i4>
      </vt:variant>
      <vt:variant>
        <vt:lpstr>Headings</vt:lpstr>
      </vt:variant>
      <vt:variant>
        <vt:i4>19</vt:i4>
      </vt:variant>
    </vt:vector>
  </HeadingPairs>
  <TitlesOfParts>
    <vt:vector size="54" baseType="lpstr">
      <vt:lpstr/>
      <vt:lpstr>    Introduction: Sex Differences in Neuropsychology</vt:lpstr>
      <vt:lpstr>        Sex Differences in the Healthy Brain and General Cognition</vt:lpstr>
      <vt:lpstr>        Sex Differences in Stroke</vt:lpstr>
      <vt:lpstr>        Visuospatial Neglect</vt:lpstr>
      <vt:lpstr>        Motivation</vt:lpstr>
      <vt:lpstr>    Material &amp; Methods</vt:lpstr>
      <vt:lpstr>        Patient Sample</vt:lpstr>
      <vt:lpstr>        Behavioural Data</vt:lpstr>
      <vt:lpstr>        Neuroimaging Data</vt:lpstr>
      <vt:lpstr>    Data Analysis</vt:lpstr>
      <vt:lpstr>        Lesion Analysis</vt:lpstr>
      <vt:lpstr>        Whole-brain Disconnectivity</vt:lpstr>
      <vt:lpstr>        Region-to-Region Disconnectivity</vt:lpstr>
      <vt:lpstr>        Lesion-induced Increase in Shortest Structural Path Lengths (SSPLs)</vt:lpstr>
      <vt:lpstr>        Prediction of Patient Status</vt:lpstr>
      <vt:lpstr>    Results</vt:lpstr>
      <vt:lpstr>        Clinical and Demographic Data</vt:lpstr>
      <vt:lpstr>        Voxel-based Lesion-Behaviour Mapping</vt:lpstr>
      <vt:lpstr>        Whole-Brain Disconnectivity Mapping</vt:lpstr>
      <vt:lpstr>        Region-to-Region Disconnectivity</vt:lpstr>
      <vt:lpstr>        Lesion-induced Increase in Shortest Structural Path Lengths (SSPLs)</vt:lpstr>
      <vt:lpstr>        Prediction of Patient Status</vt:lpstr>
      <vt:lpstr>    Discussion</vt:lpstr>
      <vt:lpstr>        Clinical and Demographic Data</vt:lpstr>
      <vt:lpstr>        Lesion Analysis / VLBM</vt:lpstr>
      <vt:lpstr>        Whole-brain disconnectivity</vt:lpstr>
      <vt:lpstr>        ROI disconnectivity</vt:lpstr>
      <vt:lpstr>        SSPLs</vt:lpstr>
      <vt:lpstr>        Prediction</vt:lpstr>
      <vt:lpstr>        Limitations</vt:lpstr>
      <vt:lpstr>        Outlook</vt:lpstr>
      <vt:lpstr>    Conclusion</vt:lpstr>
      <vt:lpstr>    References</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311</cp:revision>
  <dcterms:created xsi:type="dcterms:W3CDTF">2022-04-28T07:58:00Z</dcterms:created>
  <dcterms:modified xsi:type="dcterms:W3CDTF">2022-09-14T14:49:00Z</dcterms:modified>
</cp:coreProperties>
</file>